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4CD37" w14:textId="23D9B3FC" w:rsidR="0033761E" w:rsidRPr="0033761E" w:rsidRDefault="0089726F" w:rsidP="0033761E">
      <w:pPr>
        <w:tabs>
          <w:tab w:val="right" w:pos="9498"/>
        </w:tabs>
        <w:rPr>
          <w:b/>
          <w:bCs/>
          <w:lang w:eastAsia="ja-JP"/>
        </w:rPr>
      </w:pPr>
      <w:r>
        <w:rPr>
          <w:rFonts w:hint="eastAsia"/>
          <w:b/>
          <w:lang w:eastAsia="ja-JP"/>
        </w:rPr>
        <w:t xml:space="preserve">3GPP TSG RAN WG1 </w:t>
      </w:r>
      <w:r w:rsidR="00D21A25">
        <w:rPr>
          <w:b/>
          <w:lang w:eastAsia="ja-JP"/>
        </w:rPr>
        <w:t>#</w:t>
      </w:r>
      <w:r w:rsidR="009D0DE6">
        <w:rPr>
          <w:rFonts w:hint="eastAsia"/>
          <w:b/>
          <w:lang w:eastAsia="ja-JP"/>
        </w:rPr>
        <w:t>104b-</w:t>
      </w:r>
      <w:r w:rsidR="00A04564">
        <w:rPr>
          <w:b/>
          <w:lang w:eastAsia="ja-JP"/>
        </w:rPr>
        <w:t>e</w:t>
      </w:r>
      <w:r w:rsidR="007863A4">
        <w:rPr>
          <w:rFonts w:hint="eastAsia"/>
          <w:b/>
          <w:lang w:eastAsia="ja-JP"/>
        </w:rPr>
        <w:tab/>
      </w:r>
      <w:r w:rsidR="00B3140D" w:rsidRPr="00B3140D">
        <w:rPr>
          <w:b/>
          <w:lang w:eastAsia="ja-JP"/>
        </w:rPr>
        <w:t>R1-</w:t>
      </w:r>
      <w:r w:rsidR="00A04564">
        <w:rPr>
          <w:b/>
          <w:lang w:eastAsia="ja-JP"/>
        </w:rPr>
        <w:t>21</w:t>
      </w:r>
      <w:r w:rsidR="00C55A69" w:rsidRPr="00C55A69">
        <w:rPr>
          <w:b/>
          <w:lang w:eastAsia="ja-JP"/>
        </w:rPr>
        <w:t>03540</w:t>
      </w:r>
      <w:r w:rsidR="00B81665">
        <w:rPr>
          <w:rFonts w:hint="eastAsia"/>
          <w:b/>
          <w:lang w:eastAsia="ja-JP"/>
        </w:rPr>
        <w:br/>
      </w:r>
      <w:bookmarkStart w:id="0" w:name="_Hlk20908847"/>
      <w:r w:rsidR="009D0DE6">
        <w:rPr>
          <w:b/>
          <w:bCs/>
          <w:lang w:eastAsia="ja-JP"/>
        </w:rPr>
        <w:t>e-Meeting</w:t>
      </w:r>
      <w:r w:rsidR="0033761E" w:rsidRPr="0033761E">
        <w:rPr>
          <w:b/>
          <w:bCs/>
          <w:lang w:eastAsia="ja-JP"/>
        </w:rPr>
        <w:t xml:space="preserve">, </w:t>
      </w:r>
      <w:r w:rsidR="009D0DE6">
        <w:rPr>
          <w:b/>
          <w:bCs/>
          <w:lang w:eastAsia="ja-JP"/>
        </w:rPr>
        <w:t>April</w:t>
      </w:r>
      <w:r w:rsidR="0033761E" w:rsidRPr="0033761E">
        <w:rPr>
          <w:b/>
          <w:bCs/>
          <w:lang w:eastAsia="ja-JP"/>
        </w:rPr>
        <w:t xml:space="preserve"> </w:t>
      </w:r>
      <w:r w:rsidR="009465FD">
        <w:rPr>
          <w:b/>
          <w:bCs/>
          <w:lang w:eastAsia="ja-JP"/>
        </w:rPr>
        <w:t>1</w:t>
      </w:r>
      <w:r w:rsidR="009D0DE6">
        <w:rPr>
          <w:b/>
          <w:bCs/>
          <w:lang w:eastAsia="ja-JP"/>
        </w:rPr>
        <w:t>2</w:t>
      </w:r>
      <w:r w:rsidR="0033761E" w:rsidRPr="0033761E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 xml:space="preserve"> – </w:t>
      </w:r>
      <w:r w:rsidR="009465FD" w:rsidRPr="009861B3">
        <w:rPr>
          <w:b/>
          <w:bCs/>
          <w:lang w:eastAsia="ja-JP"/>
        </w:rPr>
        <w:t>2</w:t>
      </w:r>
      <w:r w:rsidR="009D0DE6">
        <w:rPr>
          <w:b/>
          <w:bCs/>
          <w:lang w:eastAsia="ja-JP"/>
        </w:rPr>
        <w:t>0</w:t>
      </w:r>
      <w:r w:rsidR="009D0DE6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>, 20</w:t>
      </w:r>
      <w:bookmarkEnd w:id="0"/>
      <w:r w:rsidR="009D0DE6">
        <w:rPr>
          <w:b/>
          <w:bCs/>
          <w:lang w:eastAsia="ja-JP"/>
        </w:rPr>
        <w:t>21</w:t>
      </w:r>
    </w:p>
    <w:p w14:paraId="62819E01" w14:textId="77777777" w:rsidR="006D3ED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Source:</w:t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>
        <w:t>Panasonic</w:t>
      </w:r>
    </w:p>
    <w:p w14:paraId="21978334" w14:textId="4B82763D" w:rsidR="006D3ED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Title:</w:t>
      </w:r>
      <w:r w:rsidRPr="00F74272">
        <w:tab/>
      </w:r>
      <w:r w:rsidR="009D0DE6" w:rsidRPr="009D0DE6">
        <w:tab/>
        <w:t>Aspects related to reduced maximum UE bandwidth</w:t>
      </w:r>
    </w:p>
    <w:p w14:paraId="4C911883" w14:textId="0A8FD57A" w:rsidR="007863A4" w:rsidRDefault="00FD30CD" w:rsidP="00004E09">
      <w:pPr>
        <w:tabs>
          <w:tab w:val="left" w:pos="1560"/>
        </w:tabs>
        <w:spacing w:after="60"/>
        <w:rPr>
          <w:b/>
          <w:lang w:eastAsia="ja-JP"/>
        </w:rPr>
      </w:pPr>
      <w:r>
        <w:rPr>
          <w:rFonts w:hint="eastAsia"/>
          <w:b/>
          <w:lang w:eastAsia="ja-JP"/>
        </w:rPr>
        <w:t>Agenda item:</w:t>
      </w:r>
      <w:r w:rsidR="00A62DAD">
        <w:rPr>
          <w:rFonts w:hint="eastAsia"/>
          <w:lang w:eastAsia="ja-JP"/>
        </w:rPr>
        <w:tab/>
      </w:r>
      <w:r w:rsidR="009D0DE6">
        <w:rPr>
          <w:lang w:eastAsia="ja-JP"/>
        </w:rPr>
        <w:t>8.6.1.1</w:t>
      </w:r>
    </w:p>
    <w:p w14:paraId="75664363" w14:textId="77777777" w:rsidR="007863A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 w:rsidR="00064856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14:paraId="6F341915" w14:textId="77777777" w:rsidR="000F01E8" w:rsidRPr="00694556" w:rsidRDefault="000F01E8" w:rsidP="004B388F">
      <w:pPr>
        <w:pStyle w:val="1"/>
      </w:pPr>
      <w:r w:rsidRPr="00694556">
        <w:rPr>
          <w:rFonts w:hint="eastAsia"/>
        </w:rPr>
        <w:t>Introduction</w:t>
      </w:r>
    </w:p>
    <w:p w14:paraId="3CB33F07" w14:textId="4B90340E" w:rsidR="00500CC0" w:rsidRDefault="007711CD" w:rsidP="00D552B8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 w:rsidRPr="00D21A25">
        <w:rPr>
          <w:rFonts w:ascii="Times New Roman" w:hAnsi="Times New Roman"/>
          <w:lang w:eastAsia="ja-JP"/>
        </w:rPr>
        <w:t>This docu</w:t>
      </w:r>
      <w:r w:rsidR="00D552B8">
        <w:rPr>
          <w:rFonts w:ascii="Times New Roman" w:hAnsi="Times New Roman"/>
          <w:lang w:eastAsia="ja-JP"/>
        </w:rPr>
        <w:t>ment discusses</w:t>
      </w:r>
      <w:r w:rsidR="00AA10B4">
        <w:rPr>
          <w:rFonts w:ascii="Times New Roman" w:hAnsi="Times New Roman"/>
          <w:lang w:eastAsia="ja-JP"/>
        </w:rPr>
        <w:t xml:space="preserve"> the a</w:t>
      </w:r>
      <w:r w:rsidR="00AA10B4" w:rsidRPr="00AA10B4">
        <w:rPr>
          <w:rFonts w:ascii="Times New Roman" w:hAnsi="Times New Roman"/>
          <w:lang w:eastAsia="ja-JP"/>
        </w:rPr>
        <w:t>spects related to reduced maximum UE bandwidth</w:t>
      </w:r>
      <w:r w:rsidR="00AA10B4">
        <w:rPr>
          <w:rFonts w:ascii="Times New Roman" w:hAnsi="Times New Roman"/>
          <w:lang w:eastAsia="ja-JP"/>
        </w:rPr>
        <w:t xml:space="preserve"> for Reduced Capability NR devices. The aspects are as follows:</w:t>
      </w:r>
    </w:p>
    <w:p w14:paraId="7629E695" w14:textId="42E491AC" w:rsidR="00AA10B4" w:rsidRPr="00AA10B4" w:rsidRDefault="00AA10B4" w:rsidP="00AA10B4">
      <w:pPr>
        <w:pStyle w:val="RAN1bullet1"/>
      </w:pPr>
      <w:r>
        <w:rPr>
          <w:rFonts w:eastAsiaTheme="minorEastAsia" w:hint="eastAsia"/>
          <w:lang w:eastAsia="ja-JP"/>
        </w:rPr>
        <w:t>S</w:t>
      </w:r>
      <w:r>
        <w:rPr>
          <w:rFonts w:eastAsiaTheme="minorEastAsia"/>
          <w:lang w:eastAsia="ja-JP"/>
        </w:rPr>
        <w:t xml:space="preserve">SB / CORESET #0 / initial </w:t>
      </w:r>
      <w:r w:rsidR="00FF1221">
        <w:rPr>
          <w:rFonts w:eastAsiaTheme="minorEastAsia"/>
          <w:lang w:eastAsia="ja-JP"/>
        </w:rPr>
        <w:t xml:space="preserve">DL </w:t>
      </w:r>
      <w:r>
        <w:rPr>
          <w:rFonts w:eastAsiaTheme="minorEastAsia"/>
          <w:lang w:eastAsia="ja-JP"/>
        </w:rPr>
        <w:t>BWP</w:t>
      </w:r>
    </w:p>
    <w:p w14:paraId="45F7209F" w14:textId="4DB388B2" w:rsidR="00AA10B4" w:rsidRPr="00AA10B4" w:rsidRDefault="00AA10B4" w:rsidP="00AA10B4">
      <w:pPr>
        <w:pStyle w:val="RAN1bullet1"/>
      </w:pPr>
      <w:bookmarkStart w:id="1" w:name="_Hlk68266469"/>
      <w:r>
        <w:rPr>
          <w:rFonts w:eastAsiaTheme="minorEastAsia" w:hint="eastAsia"/>
          <w:lang w:eastAsia="ja-JP"/>
        </w:rPr>
        <w:t>R</w:t>
      </w:r>
      <w:r>
        <w:rPr>
          <w:rFonts w:eastAsiaTheme="minorEastAsia"/>
          <w:lang w:eastAsia="ja-JP"/>
        </w:rPr>
        <w:t>O configuration</w:t>
      </w:r>
      <w:r w:rsidR="00C56805">
        <w:rPr>
          <w:rFonts w:eastAsiaTheme="minorEastAsia"/>
          <w:lang w:eastAsia="ja-JP"/>
        </w:rPr>
        <w:t xml:space="preserve"> / </w:t>
      </w:r>
      <w:r w:rsidR="00FF1221">
        <w:rPr>
          <w:rFonts w:eastAsiaTheme="minorEastAsia"/>
          <w:lang w:eastAsia="ja-JP"/>
        </w:rPr>
        <w:t xml:space="preserve">initial UL </w:t>
      </w:r>
      <w:r w:rsidR="00C56805">
        <w:rPr>
          <w:rFonts w:eastAsiaTheme="minorEastAsia"/>
          <w:lang w:eastAsia="ja-JP"/>
        </w:rPr>
        <w:t>BWP</w:t>
      </w:r>
    </w:p>
    <w:bookmarkEnd w:id="1"/>
    <w:p w14:paraId="738AA60F" w14:textId="0DC2D1B3" w:rsidR="00AA10B4" w:rsidRPr="00AA10B4" w:rsidRDefault="00AA10B4" w:rsidP="00AA10B4">
      <w:pPr>
        <w:pStyle w:val="RAN1bullet1"/>
      </w:pPr>
      <w:r>
        <w:rPr>
          <w:rFonts w:eastAsiaTheme="minorEastAsia"/>
          <w:lang w:eastAsia="ja-JP"/>
        </w:rPr>
        <w:t xml:space="preserve">Restriction on </w:t>
      </w:r>
      <w:r>
        <w:rPr>
          <w:rFonts w:eastAsiaTheme="minorEastAsia" w:hint="eastAsia"/>
          <w:lang w:eastAsia="ja-JP"/>
        </w:rPr>
        <w:t>B</w:t>
      </w:r>
      <w:r>
        <w:rPr>
          <w:rFonts w:eastAsiaTheme="minorEastAsia"/>
          <w:lang w:eastAsia="ja-JP"/>
        </w:rPr>
        <w:t>WP</w:t>
      </w:r>
    </w:p>
    <w:p w14:paraId="4385C7E2" w14:textId="77777777" w:rsidR="00500CC0" w:rsidRDefault="00500CC0" w:rsidP="00500CC0">
      <w:pPr>
        <w:pStyle w:val="RAN1bullet1"/>
        <w:numPr>
          <w:ilvl w:val="0"/>
          <w:numId w:val="0"/>
        </w:numPr>
        <w:ind w:hanging="11"/>
      </w:pPr>
    </w:p>
    <w:p w14:paraId="7E5208DB" w14:textId="26CF3771" w:rsidR="00DA0BC7" w:rsidRDefault="002F5452" w:rsidP="00DA0BC7">
      <w:pPr>
        <w:pStyle w:val="1"/>
      </w:pPr>
      <w:r>
        <w:t>Discussion</w:t>
      </w:r>
    </w:p>
    <w:p w14:paraId="5B97C86B" w14:textId="37FE246E" w:rsidR="002F5452" w:rsidRPr="002F5452" w:rsidRDefault="002F5452" w:rsidP="002F5452">
      <w:pPr>
        <w:pStyle w:val="2"/>
      </w:pPr>
      <w:r w:rsidRPr="002F5452">
        <w:t xml:space="preserve">SSB / CORESET #0 / initial </w:t>
      </w:r>
      <w:r w:rsidR="00FF1221">
        <w:t xml:space="preserve">DL </w:t>
      </w:r>
      <w:r w:rsidRPr="002F5452">
        <w:t>BWP</w:t>
      </w:r>
    </w:p>
    <w:p w14:paraId="3829209F" w14:textId="3818F3A6" w:rsidR="00D7596A" w:rsidRDefault="00D7596A" w:rsidP="00D7596A">
      <w:pPr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/>
          <w:lang w:val="en-US" w:eastAsia="ja-JP"/>
        </w:rPr>
        <w:t>The following agreement w</w:t>
      </w:r>
      <w:r w:rsidR="00005DD9">
        <w:rPr>
          <w:rFonts w:ascii="Times New Roman" w:hAnsi="Times New Roman"/>
          <w:lang w:val="en-US" w:eastAsia="ja-JP"/>
        </w:rPr>
        <w:t>as</w:t>
      </w:r>
      <w:r>
        <w:rPr>
          <w:rFonts w:ascii="Times New Roman" w:hAnsi="Times New Roman"/>
          <w:lang w:val="en-US" w:eastAsia="ja-JP"/>
        </w:rPr>
        <w:t xml:space="preserve"> made in RAN1 #104: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D7596A" w14:paraId="1BD2A538" w14:textId="77777777" w:rsidTr="00FC77FE">
        <w:tc>
          <w:tcPr>
            <w:tcW w:w="9630" w:type="dxa"/>
          </w:tcPr>
          <w:p w14:paraId="0AB3F5ED" w14:textId="77777777" w:rsidR="00D7596A" w:rsidRPr="00D7596A" w:rsidRDefault="00D7596A" w:rsidP="00D7596A">
            <w:pPr>
              <w:spacing w:after="0"/>
              <w:rPr>
                <w:rFonts w:ascii="Times New Roman" w:eastAsia="Batang" w:hAnsi="Times New Roman"/>
                <w:highlight w:val="green"/>
                <w:lang w:val="en-US"/>
              </w:rPr>
            </w:pPr>
            <w:r w:rsidRPr="00D7596A">
              <w:rPr>
                <w:rFonts w:ascii="Times New Roman" w:eastAsia="Batang" w:hAnsi="Times New Roman"/>
                <w:highlight w:val="green"/>
              </w:rPr>
              <w:t>Agreements:</w:t>
            </w:r>
          </w:p>
          <w:p w14:paraId="34EE3BA5" w14:textId="77777777" w:rsidR="00D7596A" w:rsidRPr="00D7596A" w:rsidRDefault="00D7596A" w:rsidP="00B4662F">
            <w:pPr>
              <w:numPr>
                <w:ilvl w:val="0"/>
                <w:numId w:val="7"/>
              </w:numPr>
              <w:spacing w:after="0"/>
              <w:rPr>
                <w:rFonts w:ascii="Times New Roman" w:eastAsia="Times New Roman" w:hAnsi="Times New Roman"/>
              </w:rPr>
            </w:pPr>
            <w:r w:rsidRPr="00D7596A">
              <w:rPr>
                <w:rFonts w:ascii="Times New Roman" w:eastAsia="Times New Roman" w:hAnsi="Times New Roman"/>
              </w:rPr>
              <w:t>Sharing of the same SSB and CORESET#0 between RedCap and non-RedCap UEs is supported when the bandwidth is no wider than the RedCap UE bandwidth</w:t>
            </w:r>
          </w:p>
          <w:p w14:paraId="32730BC6" w14:textId="77777777" w:rsidR="00D7596A" w:rsidRPr="00D7596A" w:rsidRDefault="00D7596A" w:rsidP="00B4662F">
            <w:pPr>
              <w:numPr>
                <w:ilvl w:val="0"/>
                <w:numId w:val="7"/>
              </w:numPr>
              <w:spacing w:after="0"/>
              <w:rPr>
                <w:rFonts w:ascii="Times New Roman" w:eastAsia="Times New Roman" w:hAnsi="Times New Roman"/>
              </w:rPr>
            </w:pPr>
            <w:r w:rsidRPr="00D7596A">
              <w:rPr>
                <w:rFonts w:ascii="Times New Roman" w:eastAsia="Times New Roman" w:hAnsi="Times New Roman"/>
              </w:rPr>
              <w:t>The initial DL BWP (derived based on MIB/SIB) for RedCap UEs can be the same as the initial DL BWP for non-RedCap UEs at least when the initial DL BWP is no wider than the RedCap UE bandwidth.</w:t>
            </w:r>
          </w:p>
          <w:p w14:paraId="029774D0" w14:textId="77777777" w:rsidR="00D7596A" w:rsidRPr="00D7596A" w:rsidRDefault="00D7596A" w:rsidP="00B4662F">
            <w:pPr>
              <w:numPr>
                <w:ilvl w:val="1"/>
                <w:numId w:val="7"/>
              </w:numPr>
              <w:spacing w:after="0"/>
              <w:rPr>
                <w:rFonts w:ascii="Times New Roman" w:eastAsia="Times New Roman" w:hAnsi="Times New Roman"/>
              </w:rPr>
            </w:pPr>
            <w:r w:rsidRPr="00D7596A">
              <w:rPr>
                <w:rFonts w:ascii="Times New Roman" w:eastAsia="Times New Roman" w:hAnsi="Times New Roman"/>
              </w:rPr>
              <w:t xml:space="preserve">FFS: after initial access, whether a RedCap UE is allowed to operate with an initial DL BWP wider than the maximum RedCap UE bandwidth </w:t>
            </w:r>
          </w:p>
          <w:p w14:paraId="076906CA" w14:textId="77777777" w:rsidR="00D7596A" w:rsidRPr="00D7596A" w:rsidRDefault="00D7596A" w:rsidP="00B4662F">
            <w:pPr>
              <w:numPr>
                <w:ilvl w:val="2"/>
                <w:numId w:val="7"/>
              </w:numPr>
              <w:spacing w:after="0"/>
              <w:rPr>
                <w:rFonts w:ascii="Times New Roman" w:eastAsia="Times New Roman" w:hAnsi="Times New Roman"/>
              </w:rPr>
            </w:pPr>
            <w:r w:rsidRPr="00D7596A">
              <w:rPr>
                <w:rFonts w:ascii="Times New Roman" w:eastAsia="Times New Roman" w:hAnsi="Times New Roman"/>
              </w:rPr>
              <w:t>Discuss further whether or not it is also applicable during initial access</w:t>
            </w:r>
          </w:p>
          <w:p w14:paraId="633621D7" w14:textId="77777777" w:rsidR="00D7596A" w:rsidRPr="00D7596A" w:rsidRDefault="00D7596A" w:rsidP="00B4662F">
            <w:pPr>
              <w:numPr>
                <w:ilvl w:val="0"/>
                <w:numId w:val="7"/>
              </w:numPr>
              <w:spacing w:after="0"/>
              <w:rPr>
                <w:rFonts w:ascii="Times New Roman" w:eastAsia="Times New Roman" w:hAnsi="Times New Roman"/>
              </w:rPr>
            </w:pPr>
            <w:r w:rsidRPr="00D7596A">
              <w:rPr>
                <w:rFonts w:ascii="Times New Roman" w:eastAsia="Times New Roman" w:hAnsi="Times New Roman"/>
              </w:rPr>
              <w:t>The initial UL BWP (derived based on SIB) for RedCap UEs can be the same as the initial UL BWP for non-RedCap UEs at least when the initial UL BWP is no wider than the RedCap UE bandwidth.</w:t>
            </w:r>
          </w:p>
          <w:p w14:paraId="2EBD1741" w14:textId="77777777" w:rsidR="00D7596A" w:rsidRPr="00D7596A" w:rsidRDefault="00D7596A" w:rsidP="00B4662F">
            <w:pPr>
              <w:numPr>
                <w:ilvl w:val="1"/>
                <w:numId w:val="7"/>
              </w:numPr>
              <w:spacing w:after="0"/>
              <w:rPr>
                <w:rFonts w:ascii="Times New Roman" w:eastAsia="Times New Roman" w:hAnsi="Times New Roman"/>
              </w:rPr>
            </w:pPr>
            <w:r w:rsidRPr="00D7596A">
              <w:rPr>
                <w:rFonts w:ascii="Times New Roman" w:eastAsia="Times New Roman" w:hAnsi="Times New Roman"/>
              </w:rPr>
              <w:t>FFS: during and after initial access, whether a RedCap UE is allowed to operate with an initial UL BWP wider than the maximum RedCap UE bandwidth</w:t>
            </w:r>
            <w:r w:rsidRPr="00D7596A">
              <w:rPr>
                <w:rFonts w:ascii="Times New Roman" w:eastAsia="Times New Roman" w:hAnsi="Times New Roman"/>
                <w:u w:val="single"/>
              </w:rPr>
              <w:t xml:space="preserve"> </w:t>
            </w:r>
          </w:p>
          <w:p w14:paraId="2731E138" w14:textId="77777777" w:rsidR="00D7596A" w:rsidRPr="00D7596A" w:rsidRDefault="00D7596A" w:rsidP="00B4662F">
            <w:pPr>
              <w:numPr>
                <w:ilvl w:val="0"/>
                <w:numId w:val="7"/>
              </w:numPr>
              <w:spacing w:after="0"/>
              <w:rPr>
                <w:rFonts w:ascii="Times New Roman" w:eastAsia="Times New Roman" w:hAnsi="Times New Roman"/>
              </w:rPr>
            </w:pPr>
            <w:r w:rsidRPr="00D7596A">
              <w:rPr>
                <w:rFonts w:ascii="Times New Roman" w:eastAsia="Times New Roman" w:hAnsi="Times New Roman"/>
              </w:rPr>
              <w:t xml:space="preserve">FFS whether or not to further introduce the following (e.g., for offloading purpose, for differentiation of RedCap vs. </w:t>
            </w:r>
            <w:proofErr w:type="gramStart"/>
            <w:r w:rsidRPr="00D7596A">
              <w:rPr>
                <w:rFonts w:ascii="Times New Roman" w:eastAsia="Times New Roman" w:hAnsi="Times New Roman"/>
              </w:rPr>
              <w:t>non RedCap</w:t>
            </w:r>
            <w:proofErr w:type="gramEnd"/>
            <w:r w:rsidRPr="00D7596A">
              <w:rPr>
                <w:rFonts w:ascii="Times New Roman" w:eastAsia="Times New Roman" w:hAnsi="Times New Roman"/>
              </w:rPr>
              <w:t xml:space="preserve"> UEs, for different BWP#0 configuration options, etc.)</w:t>
            </w:r>
          </w:p>
          <w:p w14:paraId="3F99FB8F" w14:textId="77777777" w:rsidR="00D7596A" w:rsidRPr="00D7596A" w:rsidRDefault="00D7596A" w:rsidP="00B4662F">
            <w:pPr>
              <w:numPr>
                <w:ilvl w:val="0"/>
                <w:numId w:val="8"/>
              </w:numPr>
              <w:spacing w:after="0"/>
              <w:ind w:left="1440"/>
              <w:rPr>
                <w:rFonts w:ascii="Times" w:eastAsia="Batang" w:hAnsi="Times"/>
              </w:rPr>
            </w:pPr>
            <w:r w:rsidRPr="00D7596A">
              <w:rPr>
                <w:rFonts w:ascii="Times" w:eastAsia="Batang" w:hAnsi="Times"/>
              </w:rPr>
              <w:t>Whether an additional CORESET can be configured for scheduling of RACH (msg2 &amp; msg4)/Paging/SI messages for RedCap UEs</w:t>
            </w:r>
          </w:p>
          <w:p w14:paraId="11546B1A" w14:textId="77777777" w:rsidR="00D7596A" w:rsidRPr="00D7596A" w:rsidRDefault="00D7596A" w:rsidP="00B4662F">
            <w:pPr>
              <w:numPr>
                <w:ilvl w:val="0"/>
                <w:numId w:val="8"/>
              </w:numPr>
              <w:spacing w:after="0"/>
              <w:ind w:left="1440"/>
              <w:rPr>
                <w:rFonts w:ascii="Times" w:eastAsia="Batang" w:hAnsi="Times"/>
              </w:rPr>
            </w:pPr>
            <w:r w:rsidRPr="00D7596A">
              <w:rPr>
                <w:rFonts w:ascii="Times" w:eastAsia="Batang" w:hAnsi="Times"/>
              </w:rPr>
              <w:t>Whether the SIB-configured initial DL BWP for RedCap UEs can also be configured to be different from the SIB-configured initial DL BWP for non-RedCap UEs.</w:t>
            </w:r>
          </w:p>
          <w:p w14:paraId="28E60821" w14:textId="4A6823E9" w:rsidR="00D7596A" w:rsidRPr="00917101" w:rsidRDefault="00D7596A" w:rsidP="00B4662F">
            <w:pPr>
              <w:numPr>
                <w:ilvl w:val="0"/>
                <w:numId w:val="8"/>
              </w:numPr>
              <w:spacing w:after="0"/>
              <w:ind w:left="1440"/>
              <w:rPr>
                <w:rFonts w:ascii="Times New Roman" w:hAnsi="Times New Roman"/>
                <w:lang w:val="en-US" w:eastAsia="ja-JP"/>
              </w:rPr>
            </w:pPr>
            <w:r w:rsidRPr="00D7596A">
              <w:rPr>
                <w:rFonts w:ascii="Times" w:eastAsia="Batang" w:hAnsi="Times"/>
              </w:rPr>
              <w:t>Whether the SIB-configured initial UL BWP for RedCap UEs can also be configured to be different from the SIB-configured initial UL BWP for non-RedCap UEs.</w:t>
            </w:r>
          </w:p>
        </w:tc>
      </w:tr>
    </w:tbl>
    <w:p w14:paraId="7EEE7688" w14:textId="66085087" w:rsidR="000A584C" w:rsidRDefault="000A584C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680637FD" w14:textId="6AF18B79" w:rsidR="00D7596A" w:rsidRDefault="009928B7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It was agreed that initial DL/UL BWP can be shared by RedCap and non-RedCap</w:t>
      </w:r>
      <w:r w:rsidR="005E6414">
        <w:rPr>
          <w:b w:val="0"/>
          <w:lang w:val="en-GB"/>
        </w:rPr>
        <w:t xml:space="preserve"> UEs</w:t>
      </w:r>
      <w:r>
        <w:rPr>
          <w:b w:val="0"/>
          <w:lang w:val="en-GB"/>
        </w:rPr>
        <w:t>. On the other hand, it has been FFS whether separate initial DL/UL BWP can be configured.</w:t>
      </w:r>
    </w:p>
    <w:p w14:paraId="76F1CF6E" w14:textId="35AFA6EC" w:rsidR="009928B7" w:rsidRDefault="009928B7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EA37E3B" w14:textId="424F2692" w:rsidR="009928B7" w:rsidRDefault="009928B7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W</w:t>
      </w:r>
      <w:r>
        <w:rPr>
          <w:b w:val="0"/>
          <w:lang w:val="en-GB"/>
        </w:rPr>
        <w:t xml:space="preserve">e propose to introduce </w:t>
      </w:r>
      <w:r w:rsidR="002767C3">
        <w:rPr>
          <w:b w:val="0"/>
          <w:lang w:val="en-GB"/>
        </w:rPr>
        <w:t xml:space="preserve">the </w:t>
      </w:r>
      <w:r>
        <w:rPr>
          <w:b w:val="0"/>
          <w:lang w:val="en-GB"/>
        </w:rPr>
        <w:t xml:space="preserve">separate initial DL BWP for RedCap UE. The gNB should be able to determine “common initial BWP is used” or “separate initial BWP is configured” for RedCap depending on the </w:t>
      </w:r>
      <w:r w:rsidR="001E534B">
        <w:rPr>
          <w:b w:val="0"/>
          <w:lang w:val="en-GB"/>
        </w:rPr>
        <w:t xml:space="preserve">network operation strategy. For example, when the DL BWP is expected to be congested and/or the system bandwidth is larger, separate initial DL BWP can be configured. </w:t>
      </w:r>
      <w:r>
        <w:rPr>
          <w:b w:val="0"/>
          <w:lang w:val="en-GB"/>
        </w:rPr>
        <w:t xml:space="preserve">By this, </w:t>
      </w:r>
      <w:r w:rsidR="002B0086">
        <w:rPr>
          <w:b w:val="0"/>
          <w:lang w:val="en-GB"/>
        </w:rPr>
        <w:t xml:space="preserve">more </w:t>
      </w:r>
      <w:r>
        <w:rPr>
          <w:b w:val="0"/>
          <w:lang w:val="en-GB"/>
        </w:rPr>
        <w:t xml:space="preserve">scheduling flexibility can be </w:t>
      </w:r>
      <w:r w:rsidR="002B0086">
        <w:rPr>
          <w:b w:val="0"/>
          <w:lang w:val="en-GB"/>
        </w:rPr>
        <w:t>obtained</w:t>
      </w:r>
      <w:r>
        <w:rPr>
          <w:b w:val="0"/>
          <w:lang w:val="en-GB"/>
        </w:rPr>
        <w:t>.</w:t>
      </w:r>
    </w:p>
    <w:p w14:paraId="4E4961FA" w14:textId="7040A542" w:rsidR="009928B7" w:rsidRDefault="009928B7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7B10D553" w14:textId="0F8BDC1A" w:rsidR="009928B7" w:rsidRDefault="00457C8F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With the same reason</w:t>
      </w:r>
      <w:r w:rsidR="002767C3">
        <w:rPr>
          <w:b w:val="0"/>
          <w:lang w:val="en-GB"/>
        </w:rPr>
        <w:t xml:space="preserve">, we propose to </w:t>
      </w:r>
      <w:r>
        <w:rPr>
          <w:b w:val="0"/>
          <w:lang w:val="en-GB"/>
        </w:rPr>
        <w:t>allow</w:t>
      </w:r>
      <w:r w:rsidR="002767C3">
        <w:rPr>
          <w:b w:val="0"/>
          <w:lang w:val="en-GB"/>
        </w:rPr>
        <w:t xml:space="preserve"> </w:t>
      </w:r>
      <w:r w:rsidR="00412085">
        <w:rPr>
          <w:b w:val="0"/>
          <w:lang w:val="en-GB"/>
        </w:rPr>
        <w:t xml:space="preserve">the additional CORESET </w:t>
      </w:r>
      <w:r w:rsidR="002767C3">
        <w:rPr>
          <w:b w:val="0"/>
          <w:lang w:val="en-GB"/>
        </w:rPr>
        <w:t xml:space="preserve">for RedCap so that the gNB can determine whether to configure that depending on the </w:t>
      </w:r>
      <w:r>
        <w:rPr>
          <w:b w:val="0"/>
          <w:lang w:val="en-GB"/>
        </w:rPr>
        <w:t xml:space="preserve">network operation strategy including </w:t>
      </w:r>
      <w:r w:rsidR="002767C3">
        <w:rPr>
          <w:b w:val="0"/>
          <w:lang w:val="en-GB"/>
        </w:rPr>
        <w:t xml:space="preserve">cell situation. </w:t>
      </w:r>
      <w:r>
        <w:rPr>
          <w:b w:val="0"/>
          <w:lang w:val="en-GB"/>
        </w:rPr>
        <w:t xml:space="preserve">Compared with the separate initial DL BWP, additional CORESET for RedCap requires more limitation but the resource </w:t>
      </w:r>
      <w:r w:rsidR="00D574B4">
        <w:rPr>
          <w:b w:val="0"/>
          <w:lang w:val="en-GB"/>
        </w:rPr>
        <w:t xml:space="preserve">overhead </w:t>
      </w:r>
      <w:r>
        <w:rPr>
          <w:b w:val="0"/>
          <w:lang w:val="en-GB"/>
        </w:rPr>
        <w:t xml:space="preserve">can be </w:t>
      </w:r>
      <w:r w:rsidR="00D574B4">
        <w:rPr>
          <w:b w:val="0"/>
          <w:lang w:val="en-GB"/>
        </w:rPr>
        <w:t>lower</w:t>
      </w:r>
      <w:r>
        <w:rPr>
          <w:b w:val="0"/>
          <w:lang w:val="en-GB"/>
        </w:rPr>
        <w:t xml:space="preserve"> </w:t>
      </w:r>
      <w:r w:rsidR="00D574B4">
        <w:rPr>
          <w:b w:val="0"/>
          <w:lang w:val="en-GB"/>
        </w:rPr>
        <w:t xml:space="preserve">by </w:t>
      </w:r>
      <w:r>
        <w:rPr>
          <w:b w:val="0"/>
          <w:lang w:val="en-GB"/>
        </w:rPr>
        <w:t>shar</w:t>
      </w:r>
      <w:r w:rsidR="00D574B4">
        <w:rPr>
          <w:b w:val="0"/>
          <w:lang w:val="en-GB"/>
        </w:rPr>
        <w:t>ing</w:t>
      </w:r>
      <w:r>
        <w:rPr>
          <w:b w:val="0"/>
          <w:lang w:val="en-GB"/>
        </w:rPr>
        <w:t xml:space="preserve"> </w:t>
      </w:r>
      <w:r w:rsidR="00F05786">
        <w:rPr>
          <w:b w:val="0"/>
          <w:lang w:val="en-GB"/>
        </w:rPr>
        <w:t xml:space="preserve">BWP </w:t>
      </w:r>
      <w:r>
        <w:rPr>
          <w:b w:val="0"/>
          <w:lang w:val="en-GB"/>
        </w:rPr>
        <w:t>with non-RedCap UEs.</w:t>
      </w:r>
    </w:p>
    <w:p w14:paraId="4BEDF1A1" w14:textId="025B97AA" w:rsidR="002767C3" w:rsidRDefault="002767C3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0ED616FF" w14:textId="581EC27D" w:rsidR="002767C3" w:rsidRPr="002767C3" w:rsidRDefault="002767C3" w:rsidP="002767C3">
      <w:pPr>
        <w:pStyle w:val="Proposal"/>
      </w:pPr>
      <w:bookmarkStart w:id="2" w:name="initial"/>
      <w:r w:rsidRPr="002767C3">
        <w:rPr>
          <w:rFonts w:hint="eastAsia"/>
        </w:rPr>
        <w:t>P</w:t>
      </w:r>
      <w:r w:rsidRPr="002767C3">
        <w:t>roposal 1:</w:t>
      </w:r>
      <w:r>
        <w:tab/>
      </w:r>
      <w:r w:rsidR="00526B9D">
        <w:t xml:space="preserve">To allow the network operation with </w:t>
      </w:r>
      <w:r>
        <w:t xml:space="preserve">the </w:t>
      </w:r>
      <w:r w:rsidRPr="002767C3">
        <w:t>separate initial DL BWP for RedCap UE</w:t>
      </w:r>
    </w:p>
    <w:p w14:paraId="661B6EDC" w14:textId="49ABF4CF" w:rsidR="002767C3" w:rsidRPr="002767C3" w:rsidRDefault="002767C3" w:rsidP="002767C3">
      <w:pPr>
        <w:pStyle w:val="Proposal"/>
      </w:pPr>
      <w:r w:rsidRPr="002767C3">
        <w:rPr>
          <w:rFonts w:hint="eastAsia"/>
        </w:rPr>
        <w:t>P</w:t>
      </w:r>
      <w:r w:rsidRPr="002767C3">
        <w:t>roposal 2:</w:t>
      </w:r>
      <w:r>
        <w:tab/>
      </w:r>
      <w:r w:rsidR="00526B9D">
        <w:t xml:space="preserve">To allow the network operation with </w:t>
      </w:r>
      <w:r w:rsidRPr="002767C3">
        <w:t>the additional CORESET for RedCap UE</w:t>
      </w:r>
      <w:bookmarkEnd w:id="2"/>
    </w:p>
    <w:p w14:paraId="5A3A8724" w14:textId="4D272285" w:rsidR="005B0FD8" w:rsidRDefault="005B0FD8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716423F3" w14:textId="77777777" w:rsidR="004206B7" w:rsidRDefault="004206B7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0E72A8BA" w14:textId="082EC2FC" w:rsidR="002F5452" w:rsidRDefault="002F5452" w:rsidP="002F5452">
      <w:pPr>
        <w:pStyle w:val="2"/>
      </w:pPr>
      <w:r w:rsidRPr="002F5452">
        <w:tab/>
        <w:t>RO configuration</w:t>
      </w:r>
      <w:r w:rsidR="00D25E7E">
        <w:t xml:space="preserve"> </w:t>
      </w:r>
      <w:r w:rsidR="00C56805">
        <w:t>/</w:t>
      </w:r>
      <w:r w:rsidR="00D25E7E">
        <w:t xml:space="preserve"> initial </w:t>
      </w:r>
      <w:r w:rsidR="00C56805">
        <w:t>UL BWP</w:t>
      </w:r>
    </w:p>
    <w:p w14:paraId="085F3A97" w14:textId="1FE5C7B4" w:rsidR="00005DD9" w:rsidRPr="00005DD9" w:rsidRDefault="00005DD9" w:rsidP="00005DD9">
      <w:pPr>
        <w:spacing w:after="0"/>
        <w:rPr>
          <w:rFonts w:eastAsia="SimSun"/>
          <w:lang w:val="en-US" w:eastAsia="zh-CN"/>
        </w:rPr>
      </w:pPr>
      <w:r>
        <w:rPr>
          <w:rFonts w:ascii="Times New Roman" w:hAnsi="Times New Roman"/>
          <w:lang w:val="en-US" w:eastAsia="ja-JP"/>
        </w:rPr>
        <w:t>The following agreement was made in RAN1 #104: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D7596A" w14:paraId="1D30B956" w14:textId="77777777" w:rsidTr="00D7596A">
        <w:tc>
          <w:tcPr>
            <w:tcW w:w="9630" w:type="dxa"/>
          </w:tcPr>
          <w:p w14:paraId="7142DD40" w14:textId="77777777" w:rsidR="00D7596A" w:rsidRPr="00D7596A" w:rsidRDefault="00D7596A" w:rsidP="00D7596A">
            <w:pPr>
              <w:spacing w:after="0"/>
              <w:rPr>
                <w:rFonts w:ascii="Times New Roman" w:eastAsia="Batang" w:hAnsi="Times New Roman"/>
              </w:rPr>
            </w:pPr>
            <w:r w:rsidRPr="00D7596A">
              <w:rPr>
                <w:rFonts w:ascii="Times New Roman" w:eastAsia="Batang" w:hAnsi="Times New Roman"/>
                <w:highlight w:val="green"/>
              </w:rPr>
              <w:t>Agreements</w:t>
            </w:r>
            <w:r w:rsidRPr="00D7596A">
              <w:rPr>
                <w:rFonts w:ascii="Times New Roman" w:eastAsia="Batang" w:hAnsi="Times New Roman"/>
              </w:rPr>
              <w:t>:</w:t>
            </w:r>
          </w:p>
          <w:p w14:paraId="2D2EC541" w14:textId="77777777" w:rsidR="00D7596A" w:rsidRPr="00D7596A" w:rsidRDefault="00D7596A" w:rsidP="00B4662F">
            <w:pPr>
              <w:numPr>
                <w:ilvl w:val="0"/>
                <w:numId w:val="9"/>
              </w:numPr>
              <w:spacing w:after="0" w:line="252" w:lineRule="auto"/>
              <w:contextualSpacing/>
              <w:rPr>
                <w:rFonts w:ascii="Times New Roman" w:eastAsia="Batang" w:hAnsi="Times New Roman"/>
                <w:lang w:eastAsia="x-none"/>
              </w:rPr>
            </w:pPr>
            <w:r w:rsidRPr="00D7596A">
              <w:rPr>
                <w:rFonts w:ascii="Times New Roman" w:eastAsia="Batang" w:hAnsi="Times New Roman"/>
                <w:lang w:eastAsia="x-none"/>
              </w:rPr>
              <w:t>Study further how to enable/support that a RACH occasion associated with the best SSB falls within the RedCap UE bandwidth, with the following options:</w:t>
            </w:r>
          </w:p>
          <w:p w14:paraId="765222C1" w14:textId="77777777" w:rsidR="00D7596A" w:rsidRPr="00D7596A" w:rsidRDefault="00D7596A" w:rsidP="00B4662F">
            <w:pPr>
              <w:numPr>
                <w:ilvl w:val="1"/>
                <w:numId w:val="8"/>
              </w:numPr>
              <w:spacing w:after="0"/>
              <w:rPr>
                <w:rFonts w:ascii="Times New Roman" w:eastAsia="Times New Roman" w:hAnsi="Times New Roman"/>
              </w:rPr>
            </w:pPr>
            <w:r w:rsidRPr="00D7596A">
              <w:rPr>
                <w:rFonts w:ascii="Times New Roman" w:eastAsia="Times New Roman" w:hAnsi="Times New Roman"/>
              </w:rPr>
              <w:t>Option 1: Proper RF-retuning for RedCap</w:t>
            </w:r>
          </w:p>
          <w:p w14:paraId="480C45A4" w14:textId="77777777" w:rsidR="00D7596A" w:rsidRPr="00D7596A" w:rsidRDefault="00D7596A" w:rsidP="00B4662F">
            <w:pPr>
              <w:numPr>
                <w:ilvl w:val="0"/>
                <w:numId w:val="8"/>
              </w:numPr>
              <w:spacing w:after="0"/>
              <w:ind w:left="1440"/>
              <w:rPr>
                <w:rFonts w:ascii="Times New Roman" w:eastAsia="Calibri" w:hAnsi="Times New Roman"/>
              </w:rPr>
            </w:pPr>
            <w:r w:rsidRPr="00D7596A">
              <w:rPr>
                <w:rFonts w:ascii="Times New Roman" w:eastAsia="Batang" w:hAnsi="Times New Roman"/>
              </w:rPr>
              <w:t>Option 2: Separate initial UL BWP(s) for RedCap UEs</w:t>
            </w:r>
          </w:p>
          <w:p w14:paraId="19D8846A" w14:textId="77777777" w:rsidR="00D7596A" w:rsidRPr="00D7596A" w:rsidRDefault="00D7596A" w:rsidP="00B4662F">
            <w:pPr>
              <w:numPr>
                <w:ilvl w:val="0"/>
                <w:numId w:val="8"/>
              </w:numPr>
              <w:spacing w:after="0"/>
              <w:ind w:left="1440"/>
              <w:rPr>
                <w:rFonts w:ascii="Times New Roman" w:eastAsia="Batang" w:hAnsi="Times New Roman"/>
              </w:rPr>
            </w:pPr>
            <w:r w:rsidRPr="00D7596A">
              <w:rPr>
                <w:rFonts w:ascii="Times New Roman" w:eastAsia="Batang" w:hAnsi="Times New Roman"/>
              </w:rPr>
              <w:t>Option 3: gNB configuration (e.g., restrictions on existing PRACH configurations, or FDM-ed ROs, or always restricting the initial UL BWP to within RedCap UE bandwidth)</w:t>
            </w:r>
          </w:p>
          <w:p w14:paraId="225C9633" w14:textId="77777777" w:rsidR="00D7596A" w:rsidRPr="00D7596A" w:rsidRDefault="00D7596A" w:rsidP="00B4662F">
            <w:pPr>
              <w:numPr>
                <w:ilvl w:val="0"/>
                <w:numId w:val="8"/>
              </w:numPr>
              <w:spacing w:after="0"/>
              <w:ind w:left="1440"/>
              <w:rPr>
                <w:rFonts w:ascii="Times New Roman" w:eastAsia="Batang" w:hAnsi="Times New Roman"/>
              </w:rPr>
            </w:pPr>
            <w:r w:rsidRPr="00D7596A">
              <w:rPr>
                <w:rFonts w:ascii="Times New Roman" w:eastAsia="Batang" w:hAnsi="Times New Roman"/>
              </w:rPr>
              <w:t>Option 4: Dedicated PRACH configurations (e.g., ROs) for RedCap UEs</w:t>
            </w:r>
          </w:p>
          <w:p w14:paraId="693479C7" w14:textId="5549C157" w:rsidR="00D7596A" w:rsidRPr="00D7596A" w:rsidRDefault="00D7596A" w:rsidP="00B4662F">
            <w:pPr>
              <w:numPr>
                <w:ilvl w:val="0"/>
                <w:numId w:val="8"/>
              </w:numPr>
              <w:spacing w:after="0"/>
              <w:ind w:left="1440"/>
              <w:rPr>
                <w:rFonts w:ascii="Times New Roman" w:eastAsia="Batang" w:hAnsi="Times New Roman"/>
              </w:rPr>
            </w:pPr>
            <w:r w:rsidRPr="00D7596A">
              <w:rPr>
                <w:rFonts w:ascii="Times New Roman" w:eastAsia="Batang" w:hAnsi="Times New Roman"/>
              </w:rPr>
              <w:t>Other options are not precluded</w:t>
            </w:r>
          </w:p>
        </w:tc>
      </w:tr>
    </w:tbl>
    <w:p w14:paraId="541393E2" w14:textId="2BD1622A" w:rsidR="002F5452" w:rsidRDefault="002F5452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AAFABFE" w14:textId="54B4C300" w:rsidR="002767C3" w:rsidRDefault="002767C3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S</w:t>
      </w:r>
      <w:r>
        <w:rPr>
          <w:b w:val="0"/>
          <w:lang w:val="en-GB"/>
        </w:rPr>
        <w:t xml:space="preserve">imilar to the </w:t>
      </w:r>
      <w:r w:rsidR="00526B9D">
        <w:rPr>
          <w:b w:val="0"/>
          <w:lang w:val="en-GB"/>
        </w:rPr>
        <w:t>DL</w:t>
      </w:r>
      <w:r>
        <w:rPr>
          <w:b w:val="0"/>
          <w:lang w:val="en-GB"/>
        </w:rPr>
        <w:t xml:space="preserve"> discussion</w:t>
      </w:r>
      <w:r w:rsidR="00526B9D">
        <w:rPr>
          <w:b w:val="0"/>
          <w:lang w:val="en-GB"/>
        </w:rPr>
        <w:t xml:space="preserve"> of previous section</w:t>
      </w:r>
      <w:r>
        <w:rPr>
          <w:b w:val="0"/>
          <w:lang w:val="en-GB"/>
        </w:rPr>
        <w:t>, the gNB should be able to</w:t>
      </w:r>
      <w:r w:rsidR="00E85E33">
        <w:rPr>
          <w:b w:val="0"/>
          <w:lang w:val="en-GB"/>
        </w:rPr>
        <w:t xml:space="preserve"> </w:t>
      </w:r>
      <w:r w:rsidR="002638F8">
        <w:rPr>
          <w:b w:val="0"/>
          <w:lang w:val="en-GB"/>
        </w:rPr>
        <w:t xml:space="preserve">select the </w:t>
      </w:r>
      <w:r w:rsidR="00940245">
        <w:rPr>
          <w:b w:val="0"/>
          <w:lang w:val="en-GB"/>
        </w:rPr>
        <w:t xml:space="preserve">UL </w:t>
      </w:r>
      <w:r w:rsidR="002638F8">
        <w:rPr>
          <w:b w:val="0"/>
          <w:lang w:val="en-GB"/>
        </w:rPr>
        <w:t xml:space="preserve">configuration depending on </w:t>
      </w:r>
      <w:r w:rsidR="00526B9D">
        <w:rPr>
          <w:b w:val="0"/>
          <w:lang w:val="en-GB"/>
        </w:rPr>
        <w:t xml:space="preserve">network operation strategy including </w:t>
      </w:r>
      <w:r w:rsidR="002638F8">
        <w:rPr>
          <w:b w:val="0"/>
          <w:lang w:val="en-GB"/>
        </w:rPr>
        <w:t xml:space="preserve">the cell situation. </w:t>
      </w:r>
      <w:r w:rsidR="00C16E97">
        <w:rPr>
          <w:b w:val="0"/>
          <w:lang w:val="en-GB"/>
        </w:rPr>
        <w:t>T</w:t>
      </w:r>
      <w:r w:rsidR="002638F8">
        <w:rPr>
          <w:b w:val="0"/>
          <w:lang w:val="en-GB"/>
        </w:rPr>
        <w:t>here would be the following selections:</w:t>
      </w:r>
    </w:p>
    <w:p w14:paraId="632FE8F9" w14:textId="77777777" w:rsidR="002638F8" w:rsidRPr="002638F8" w:rsidRDefault="002638F8" w:rsidP="00B4662F">
      <w:pPr>
        <w:pStyle w:val="Proposal"/>
        <w:numPr>
          <w:ilvl w:val="0"/>
          <w:numId w:val="10"/>
        </w:numPr>
        <w:tabs>
          <w:tab w:val="left" w:pos="0"/>
        </w:tabs>
        <w:rPr>
          <w:b w:val="0"/>
          <w:bCs/>
        </w:rPr>
      </w:pPr>
      <w:r w:rsidRPr="002638F8">
        <w:rPr>
          <w:b w:val="0"/>
          <w:bCs/>
        </w:rPr>
        <w:t>A: Configuration of initial UL BWP is common, and it has common PRACH configuration for RedCap and non-RedCap</w:t>
      </w:r>
    </w:p>
    <w:p w14:paraId="4009810F" w14:textId="2019F1DF" w:rsidR="002638F8" w:rsidRPr="002638F8" w:rsidRDefault="002638F8" w:rsidP="00B4662F">
      <w:pPr>
        <w:pStyle w:val="Proposal"/>
        <w:numPr>
          <w:ilvl w:val="1"/>
          <w:numId w:val="10"/>
        </w:numPr>
        <w:tabs>
          <w:tab w:val="left" w:pos="0"/>
        </w:tabs>
        <w:rPr>
          <w:b w:val="0"/>
          <w:bCs/>
        </w:rPr>
      </w:pPr>
      <w:r w:rsidRPr="002638F8">
        <w:rPr>
          <w:b w:val="0"/>
          <w:bCs/>
        </w:rPr>
        <w:t>Neither opt</w:t>
      </w:r>
      <w:r w:rsidR="002648A6">
        <w:rPr>
          <w:b w:val="0"/>
          <w:bCs/>
        </w:rPr>
        <w:t>ion</w:t>
      </w:r>
      <w:r w:rsidRPr="002638F8">
        <w:rPr>
          <w:b w:val="0"/>
          <w:bCs/>
        </w:rPr>
        <w:t xml:space="preserve"> 2 nor 4 is supported. Option 1 or 3 is needed.</w:t>
      </w:r>
    </w:p>
    <w:p w14:paraId="47A8E5CE" w14:textId="77777777" w:rsidR="002638F8" w:rsidRPr="002638F8" w:rsidRDefault="002638F8" w:rsidP="00B4662F">
      <w:pPr>
        <w:pStyle w:val="Proposal"/>
        <w:numPr>
          <w:ilvl w:val="0"/>
          <w:numId w:val="10"/>
        </w:numPr>
        <w:tabs>
          <w:tab w:val="left" w:pos="0"/>
        </w:tabs>
        <w:rPr>
          <w:b w:val="0"/>
          <w:bCs/>
        </w:rPr>
      </w:pPr>
      <w:r w:rsidRPr="002638F8">
        <w:rPr>
          <w:b w:val="0"/>
          <w:bCs/>
        </w:rPr>
        <w:t>B1: Configuration of initial UL BWP is common, and it has separate pieces of PRACH configuration for RedCap and non-RedCap</w:t>
      </w:r>
    </w:p>
    <w:p w14:paraId="3584E302" w14:textId="734224DE" w:rsidR="002638F8" w:rsidRPr="002638F8" w:rsidRDefault="002638F8" w:rsidP="00B4662F">
      <w:pPr>
        <w:pStyle w:val="Proposal"/>
        <w:numPr>
          <w:ilvl w:val="1"/>
          <w:numId w:val="10"/>
        </w:numPr>
        <w:tabs>
          <w:tab w:val="left" w:pos="0"/>
        </w:tabs>
        <w:rPr>
          <w:b w:val="0"/>
          <w:bCs/>
        </w:rPr>
      </w:pPr>
      <w:r w:rsidRPr="002638F8">
        <w:rPr>
          <w:b w:val="0"/>
          <w:bCs/>
        </w:rPr>
        <w:t>Opt</w:t>
      </w:r>
      <w:r w:rsidR="002648A6">
        <w:rPr>
          <w:b w:val="0"/>
          <w:bCs/>
        </w:rPr>
        <w:t>ion</w:t>
      </w:r>
      <w:r w:rsidRPr="002638F8">
        <w:rPr>
          <w:b w:val="0"/>
          <w:bCs/>
        </w:rPr>
        <w:t xml:space="preserve"> 4 is only supported</w:t>
      </w:r>
    </w:p>
    <w:p w14:paraId="46058F08" w14:textId="1B5D3381" w:rsidR="002638F8" w:rsidRPr="002638F8" w:rsidRDefault="002638F8" w:rsidP="00B4662F">
      <w:pPr>
        <w:pStyle w:val="Proposal"/>
        <w:numPr>
          <w:ilvl w:val="0"/>
          <w:numId w:val="10"/>
        </w:numPr>
        <w:tabs>
          <w:tab w:val="left" w:pos="0"/>
        </w:tabs>
        <w:rPr>
          <w:b w:val="0"/>
          <w:bCs/>
        </w:rPr>
      </w:pPr>
      <w:r w:rsidRPr="002638F8">
        <w:rPr>
          <w:b w:val="0"/>
          <w:bCs/>
        </w:rPr>
        <w:t>B2: Configuration of initial UL BWP is separate</w:t>
      </w:r>
      <w:r w:rsidR="00C16E97">
        <w:rPr>
          <w:b w:val="0"/>
          <w:bCs/>
        </w:rPr>
        <w:t>d</w:t>
      </w:r>
      <w:r w:rsidRPr="002638F8">
        <w:rPr>
          <w:b w:val="0"/>
          <w:bCs/>
        </w:rPr>
        <w:t xml:space="preserve"> for RedCap and non-RedCap</w:t>
      </w:r>
      <w:r w:rsidR="005B0FD8">
        <w:rPr>
          <w:b w:val="0"/>
          <w:bCs/>
        </w:rPr>
        <w:t>, then separate PRACH configuration is given for each BWP</w:t>
      </w:r>
    </w:p>
    <w:p w14:paraId="5E4CEE6F" w14:textId="27592FF6" w:rsidR="002638F8" w:rsidRPr="002638F8" w:rsidRDefault="002638F8" w:rsidP="00B4662F">
      <w:pPr>
        <w:pStyle w:val="Proposal"/>
        <w:numPr>
          <w:ilvl w:val="1"/>
          <w:numId w:val="10"/>
        </w:numPr>
        <w:tabs>
          <w:tab w:val="left" w:pos="0"/>
        </w:tabs>
        <w:rPr>
          <w:b w:val="0"/>
          <w:bCs/>
        </w:rPr>
      </w:pPr>
      <w:r w:rsidRPr="002638F8">
        <w:rPr>
          <w:b w:val="0"/>
          <w:bCs/>
        </w:rPr>
        <w:t>Both opt</w:t>
      </w:r>
      <w:r w:rsidR="002648A6">
        <w:rPr>
          <w:b w:val="0"/>
          <w:bCs/>
        </w:rPr>
        <w:t>ion</w:t>
      </w:r>
      <w:r w:rsidRPr="002638F8">
        <w:rPr>
          <w:b w:val="0"/>
          <w:bCs/>
        </w:rPr>
        <w:t xml:space="preserve"> 2 and 4 are supported</w:t>
      </w:r>
    </w:p>
    <w:p w14:paraId="0F86908A" w14:textId="77777777" w:rsidR="002638F8" w:rsidRDefault="002638F8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45B2D151" w14:textId="724A410D" w:rsidR="002638F8" w:rsidRDefault="002638F8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W</w:t>
      </w:r>
      <w:r>
        <w:rPr>
          <w:b w:val="0"/>
          <w:lang w:val="en-GB"/>
        </w:rPr>
        <w:t>e propose that t</w:t>
      </w:r>
      <w:r w:rsidRPr="002638F8">
        <w:rPr>
          <w:b w:val="0"/>
          <w:lang w:val="en-GB"/>
        </w:rPr>
        <w:t xml:space="preserve">he </w:t>
      </w:r>
      <w:r w:rsidR="00005DD9">
        <w:rPr>
          <w:b w:val="0"/>
          <w:lang w:val="en-GB"/>
        </w:rPr>
        <w:t>gNB</w:t>
      </w:r>
      <w:r w:rsidRPr="002638F8">
        <w:rPr>
          <w:b w:val="0"/>
          <w:lang w:val="en-GB"/>
        </w:rPr>
        <w:t xml:space="preserve"> should support {A and B1} or {A and B2}.</w:t>
      </w:r>
      <w:r>
        <w:rPr>
          <w:b w:val="0"/>
          <w:lang w:val="en-GB"/>
        </w:rPr>
        <w:t xml:space="preserve"> Regarding the discussion on B1 or B2, we prefer B2 because Msg3 or later signals can be also separated, which means more flexibility is allowed.</w:t>
      </w:r>
    </w:p>
    <w:p w14:paraId="25CBFF1A" w14:textId="1E0649A3" w:rsidR="002638F8" w:rsidRDefault="002638F8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7243A6BD" w14:textId="4D4D731C" w:rsidR="002638F8" w:rsidRDefault="002638F8" w:rsidP="002638F8">
      <w:pPr>
        <w:pStyle w:val="Proposal"/>
      </w:pPr>
      <w:bookmarkStart w:id="3" w:name="RO"/>
      <w:r w:rsidRPr="002638F8">
        <w:rPr>
          <w:rFonts w:hint="eastAsia"/>
        </w:rPr>
        <w:t>P</w:t>
      </w:r>
      <w:r w:rsidRPr="002638F8">
        <w:t>roposal 3:</w:t>
      </w:r>
      <w:r>
        <w:tab/>
      </w:r>
      <w:r w:rsidR="00F93674">
        <w:t xml:space="preserve">The </w:t>
      </w:r>
      <w:r w:rsidR="009A76FB">
        <w:rPr>
          <w:rFonts w:hint="eastAsia"/>
        </w:rPr>
        <w:t>specification</w:t>
      </w:r>
      <w:r w:rsidR="009A76FB">
        <w:t xml:space="preserve"> </w:t>
      </w:r>
      <w:r w:rsidR="00F93674" w:rsidRPr="00F93674">
        <w:t>should support {A and B1} or {A and B2}</w:t>
      </w:r>
      <w:r w:rsidR="00F93674">
        <w:t xml:space="preserve"> of the following</w:t>
      </w:r>
      <w:r w:rsidR="00126875">
        <w:t xml:space="preserve"> configuration</w:t>
      </w:r>
      <w:r w:rsidR="00F93674">
        <w:t>:</w:t>
      </w:r>
    </w:p>
    <w:p w14:paraId="24289BB3" w14:textId="77777777" w:rsidR="00F93674" w:rsidRPr="002638F8" w:rsidRDefault="00F93674" w:rsidP="00B4662F">
      <w:pPr>
        <w:pStyle w:val="Proposal"/>
        <w:numPr>
          <w:ilvl w:val="4"/>
          <w:numId w:val="10"/>
        </w:numPr>
        <w:tabs>
          <w:tab w:val="left" w:pos="0"/>
        </w:tabs>
      </w:pPr>
      <w:r w:rsidRPr="002638F8">
        <w:t>A: Configuration of initial UL BWP is common, and it has common PRACH configuration for RedCap and non-RedCap</w:t>
      </w:r>
    </w:p>
    <w:p w14:paraId="5BFDCD06" w14:textId="77777777" w:rsidR="00F93674" w:rsidRPr="002638F8" w:rsidRDefault="00F93674" w:rsidP="00B4662F">
      <w:pPr>
        <w:pStyle w:val="Proposal"/>
        <w:numPr>
          <w:ilvl w:val="4"/>
          <w:numId w:val="10"/>
        </w:numPr>
        <w:tabs>
          <w:tab w:val="left" w:pos="0"/>
        </w:tabs>
      </w:pPr>
      <w:r w:rsidRPr="002638F8">
        <w:t>B1: Configuration of initial UL BWP is common, and it has separate pieces of PRACH configuration for RedCap and non-RedCap</w:t>
      </w:r>
    </w:p>
    <w:p w14:paraId="06FA68B1" w14:textId="1E897487" w:rsidR="00F93674" w:rsidRPr="002638F8" w:rsidRDefault="00F93674" w:rsidP="00B4662F">
      <w:pPr>
        <w:pStyle w:val="Proposal"/>
        <w:numPr>
          <w:ilvl w:val="4"/>
          <w:numId w:val="10"/>
        </w:numPr>
        <w:tabs>
          <w:tab w:val="left" w:pos="0"/>
        </w:tabs>
      </w:pPr>
      <w:r w:rsidRPr="002638F8">
        <w:t>B2: Configuration of initial UL BWP is separate for RedCap and non-RedCap</w:t>
      </w:r>
      <w:r w:rsidR="005B0FD8" w:rsidRPr="005B0FD8">
        <w:t>, then separate PRACH configuration is given for each BWP</w:t>
      </w:r>
    </w:p>
    <w:bookmarkEnd w:id="3"/>
    <w:p w14:paraId="4E565331" w14:textId="5A93A5BC" w:rsidR="002F5452" w:rsidRDefault="002F5452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6D4A0ED0" w14:textId="77777777" w:rsidR="004206B7" w:rsidRDefault="004206B7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BBB12A6" w14:textId="19E1AE06" w:rsidR="002F5452" w:rsidRDefault="002F5452" w:rsidP="002F5452">
      <w:pPr>
        <w:pStyle w:val="2"/>
      </w:pPr>
      <w:r>
        <w:t>Restriction on BWP</w:t>
      </w:r>
    </w:p>
    <w:p w14:paraId="12240817" w14:textId="2F45CDFE" w:rsidR="002F5452" w:rsidRDefault="00291A01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  <w:r>
        <w:rPr>
          <w:rFonts w:hint="eastAsia"/>
          <w:b w:val="0"/>
        </w:rPr>
        <w:t>D</w:t>
      </w:r>
      <w:r>
        <w:rPr>
          <w:b w:val="0"/>
        </w:rPr>
        <w:t xml:space="preserve">ue to the reduction of UE supported BW, the degradation of frequency resource </w:t>
      </w:r>
      <w:r w:rsidR="008029B7">
        <w:rPr>
          <w:b w:val="0"/>
        </w:rPr>
        <w:t xml:space="preserve">flexibility </w:t>
      </w:r>
      <w:r>
        <w:rPr>
          <w:b w:val="0"/>
        </w:rPr>
        <w:t xml:space="preserve">is concerned. </w:t>
      </w:r>
      <w:r w:rsidR="008029B7">
        <w:rPr>
          <w:b w:val="0"/>
        </w:rPr>
        <w:t xml:space="preserve">In order to utilize the resource of the wide carrier BW, the RedCap UE needs to frequently switch the active BWP. But the current BWP switching takes the slot-level delay, </w:t>
      </w:r>
      <w:r w:rsidR="009A76FB">
        <w:rPr>
          <w:b w:val="0"/>
        </w:rPr>
        <w:t>therefore</w:t>
      </w:r>
      <w:r w:rsidR="008029B7">
        <w:rPr>
          <w:b w:val="0"/>
        </w:rPr>
        <w:t xml:space="preserve"> the time resource utilization can be degraded.</w:t>
      </w:r>
    </w:p>
    <w:p w14:paraId="0ADA42F8" w14:textId="7247D8C4" w:rsidR="008029B7" w:rsidRDefault="008029B7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63E80A1B" w14:textId="038789DF" w:rsidR="0020685D" w:rsidRDefault="008029B7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  <w:r>
        <w:rPr>
          <w:b w:val="0"/>
        </w:rPr>
        <w:t xml:space="preserve">In order to realize the appropriate utilization of time/frequency resource for RedCap UEs, it would be beneficial to shorten the BWP switching delay. For this purpose, the LTE </w:t>
      </w:r>
      <w:proofErr w:type="spellStart"/>
      <w:r>
        <w:rPr>
          <w:b w:val="0"/>
        </w:rPr>
        <w:t>eMTC</w:t>
      </w:r>
      <w:proofErr w:type="spellEnd"/>
      <w:r>
        <w:rPr>
          <w:b w:val="0"/>
        </w:rPr>
        <w:t xml:space="preserve"> frequency hopping mechanism </w:t>
      </w:r>
      <w:r w:rsidR="005E6414">
        <w:rPr>
          <w:b w:val="0"/>
        </w:rPr>
        <w:t xml:space="preserve">with narrow band </w:t>
      </w:r>
      <w:r>
        <w:rPr>
          <w:b w:val="0"/>
        </w:rPr>
        <w:t xml:space="preserve">can be referred. In </w:t>
      </w:r>
      <w:proofErr w:type="spellStart"/>
      <w:r>
        <w:rPr>
          <w:b w:val="0"/>
        </w:rPr>
        <w:t>eMTC</w:t>
      </w:r>
      <w:proofErr w:type="spellEnd"/>
      <w:r>
        <w:rPr>
          <w:b w:val="0"/>
        </w:rPr>
        <w:t xml:space="preserve">, </w:t>
      </w:r>
      <w:r w:rsidR="009A76FB">
        <w:rPr>
          <w:b w:val="0"/>
        </w:rPr>
        <w:t xml:space="preserve">to switch the UE reception/transmission bandwidth is realized within one </w:t>
      </w:r>
      <w:r w:rsidR="0020685D">
        <w:rPr>
          <w:b w:val="0"/>
        </w:rPr>
        <w:t>symbol-level guard period</w:t>
      </w:r>
      <w:r w:rsidR="009A76FB">
        <w:rPr>
          <w:b w:val="0"/>
        </w:rPr>
        <w:t xml:space="preserve">. </w:t>
      </w:r>
      <w:r w:rsidR="0020685D">
        <w:rPr>
          <w:b w:val="0"/>
        </w:rPr>
        <w:t>We think th</w:t>
      </w:r>
      <w:r w:rsidR="009A76FB">
        <w:rPr>
          <w:b w:val="0"/>
        </w:rPr>
        <w:t xml:space="preserve">e similar design with </w:t>
      </w:r>
      <w:proofErr w:type="spellStart"/>
      <w:r w:rsidR="009A76FB">
        <w:rPr>
          <w:b w:val="0"/>
        </w:rPr>
        <w:t>eMTC</w:t>
      </w:r>
      <w:proofErr w:type="spellEnd"/>
      <w:r w:rsidR="009A76FB">
        <w:rPr>
          <w:b w:val="0"/>
        </w:rPr>
        <w:t xml:space="preserve"> is desirable for better time/frequency resource usage. The big difference of </w:t>
      </w:r>
      <w:proofErr w:type="spellStart"/>
      <w:r w:rsidR="009A76FB">
        <w:rPr>
          <w:b w:val="0"/>
        </w:rPr>
        <w:t>eMTC</w:t>
      </w:r>
      <w:proofErr w:type="spellEnd"/>
      <w:r w:rsidR="009A76FB">
        <w:rPr>
          <w:b w:val="0"/>
        </w:rPr>
        <w:t xml:space="preserve"> reception/transmission bandwidth switch and NR BWP switch is the amount of the flexibility.</w:t>
      </w:r>
      <w:r w:rsidR="003D7716">
        <w:rPr>
          <w:b w:val="0"/>
        </w:rPr>
        <w:t xml:space="preserve"> In </w:t>
      </w:r>
      <w:proofErr w:type="spellStart"/>
      <w:r w:rsidR="003D7716">
        <w:rPr>
          <w:b w:val="0"/>
        </w:rPr>
        <w:t>eMTC</w:t>
      </w:r>
      <w:proofErr w:type="spellEnd"/>
      <w:r w:rsidR="00D77162">
        <w:rPr>
          <w:b w:val="0"/>
        </w:rPr>
        <w:t xml:space="preserve">, when the reception/transmission bandwidth is switched, UE is not required to have AFC/AGC for each switch. In NR Redcap, in order to have similar switching delay, to have restriction would be useful, where RAN4 see the </w:t>
      </w:r>
      <w:r w:rsidR="00D77162">
        <w:rPr>
          <w:rFonts w:hint="eastAsia"/>
          <w:b w:val="0"/>
        </w:rPr>
        <w:t>benefi</w:t>
      </w:r>
      <w:r w:rsidR="009062E2">
        <w:rPr>
          <w:b w:val="0"/>
        </w:rPr>
        <w:t>t</w:t>
      </w:r>
      <w:r w:rsidR="00D77162">
        <w:rPr>
          <w:b w:val="0"/>
        </w:rPr>
        <w:t xml:space="preserve"> to reduce the switching </w:t>
      </w:r>
      <w:r w:rsidR="00CF1F7A">
        <w:rPr>
          <w:b w:val="0"/>
        </w:rPr>
        <w:t>delay</w:t>
      </w:r>
      <w:r w:rsidR="00D77162">
        <w:rPr>
          <w:b w:val="0"/>
        </w:rPr>
        <w:t xml:space="preserve">. We see at least to have the restriction of the same </w:t>
      </w:r>
      <w:r w:rsidR="006A013B">
        <w:rPr>
          <w:b w:val="0"/>
        </w:rPr>
        <w:t xml:space="preserve">QCL </w:t>
      </w:r>
      <w:proofErr w:type="gramStart"/>
      <w:r w:rsidR="008F52E9">
        <w:rPr>
          <w:b w:val="0"/>
        </w:rPr>
        <w:t>type-A</w:t>
      </w:r>
      <w:proofErr w:type="gramEnd"/>
      <w:r w:rsidR="00CF1F7A">
        <w:rPr>
          <w:b w:val="0"/>
        </w:rPr>
        <w:t>/D</w:t>
      </w:r>
      <w:r w:rsidR="008F52E9">
        <w:rPr>
          <w:b w:val="0"/>
        </w:rPr>
        <w:t xml:space="preserve"> </w:t>
      </w:r>
      <w:r w:rsidR="006A013B">
        <w:rPr>
          <w:b w:val="0"/>
        </w:rPr>
        <w:t>before/after BWP switching</w:t>
      </w:r>
      <w:r w:rsidR="00F10A16">
        <w:rPr>
          <w:b w:val="0"/>
        </w:rPr>
        <w:t xml:space="preserve"> and limited frequency position of BWP.</w:t>
      </w:r>
    </w:p>
    <w:p w14:paraId="1FCFF90B" w14:textId="0891E807" w:rsidR="006A013B" w:rsidRDefault="006A013B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607EFD87" w14:textId="7F7BDD9B" w:rsidR="006A013B" w:rsidRPr="006A013B" w:rsidRDefault="006A013B" w:rsidP="006A013B">
      <w:pPr>
        <w:pStyle w:val="Proposal"/>
      </w:pPr>
      <w:bookmarkStart w:id="4" w:name="BWP"/>
      <w:r w:rsidRPr="006A013B">
        <w:rPr>
          <w:rFonts w:hint="eastAsia"/>
        </w:rPr>
        <w:t>P</w:t>
      </w:r>
      <w:r w:rsidRPr="006A013B">
        <w:t>roposal 4:</w:t>
      </w:r>
      <w:r>
        <w:tab/>
      </w:r>
      <w:r w:rsidR="00CF1F7A">
        <w:t>To apply</w:t>
      </w:r>
      <w:r w:rsidRPr="006A013B">
        <w:t xml:space="preserve"> </w:t>
      </w:r>
      <w:r w:rsidR="00044FD7">
        <w:t>some</w:t>
      </w:r>
      <w:r w:rsidRPr="006A013B">
        <w:t xml:space="preserve"> restriction on the </w:t>
      </w:r>
      <w:r w:rsidR="00CF1F7A">
        <w:t xml:space="preserve">parameters among </w:t>
      </w:r>
      <w:r w:rsidRPr="006A013B">
        <w:t>BWP</w:t>
      </w:r>
      <w:r w:rsidR="00CF1F7A">
        <w:t>s</w:t>
      </w:r>
      <w:r w:rsidRPr="006A013B">
        <w:t xml:space="preserve"> for RedCap so that a RedCap</w:t>
      </w:r>
      <w:r w:rsidR="008F52E9">
        <w:t xml:space="preserve"> UE</w:t>
      </w:r>
      <w:r w:rsidR="00CF1F7A">
        <w:t xml:space="preserve"> </w:t>
      </w:r>
      <w:r w:rsidR="00C47E02">
        <w:t xml:space="preserve">can </w:t>
      </w:r>
      <w:r w:rsidR="00CF1F7A">
        <w:t>reduce</w:t>
      </w:r>
      <w:r w:rsidR="008F52E9">
        <w:t xml:space="preserve"> </w:t>
      </w:r>
      <w:r w:rsidR="00CF1F7A">
        <w:t xml:space="preserve">the switching delay. At least the same </w:t>
      </w:r>
      <w:r w:rsidR="00CF1F7A" w:rsidRPr="00CF1F7A">
        <w:t xml:space="preserve">QCL </w:t>
      </w:r>
      <w:proofErr w:type="gramStart"/>
      <w:r w:rsidR="00CF1F7A" w:rsidRPr="00CF1F7A">
        <w:t>type-A</w:t>
      </w:r>
      <w:proofErr w:type="gramEnd"/>
      <w:r w:rsidR="00CF1F7A" w:rsidRPr="00CF1F7A">
        <w:t>/D before/after BWP switching and limited frequency position of BWP</w:t>
      </w:r>
      <w:r w:rsidR="00CF1F7A">
        <w:t xml:space="preserve"> could be considered</w:t>
      </w:r>
      <w:r w:rsidRPr="006A013B">
        <w:t>.</w:t>
      </w:r>
    </w:p>
    <w:bookmarkEnd w:id="4"/>
    <w:p w14:paraId="403E33F2" w14:textId="52BED485" w:rsidR="00D7596A" w:rsidRDefault="00D7596A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7DEBCFE6" w14:textId="77777777" w:rsidR="004206B7" w:rsidRDefault="004206B7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1D463233" w14:textId="77777777" w:rsidR="002D16AB" w:rsidRDefault="002D16AB" w:rsidP="004B388F">
      <w:pPr>
        <w:pStyle w:val="1"/>
      </w:pPr>
      <w:r>
        <w:t>Conclusion</w:t>
      </w:r>
    </w:p>
    <w:p w14:paraId="29008C7F" w14:textId="69BF15E8" w:rsidR="00BD41F1" w:rsidRDefault="00F103B4" w:rsidP="00DC34EB">
      <w:pPr>
        <w:pStyle w:val="Proposal"/>
        <w:ind w:left="0" w:firstLine="0"/>
        <w:rPr>
          <w:b w:val="0"/>
        </w:rPr>
      </w:pPr>
      <w:r>
        <w:rPr>
          <w:rFonts w:hint="eastAsia"/>
          <w:b w:val="0"/>
        </w:rPr>
        <w:t>R</w:t>
      </w:r>
      <w:r>
        <w:rPr>
          <w:b w:val="0"/>
        </w:rPr>
        <w:t xml:space="preserve">egarding </w:t>
      </w:r>
      <w:r w:rsidRPr="00F103B4">
        <w:rPr>
          <w:b w:val="0"/>
        </w:rPr>
        <w:t xml:space="preserve">SSB / CORESET #0 / initial </w:t>
      </w:r>
      <w:r w:rsidR="002135F2">
        <w:rPr>
          <w:rFonts w:hint="eastAsia"/>
          <w:b w:val="0"/>
        </w:rPr>
        <w:t xml:space="preserve">DL </w:t>
      </w:r>
      <w:r w:rsidRPr="00F103B4">
        <w:rPr>
          <w:b w:val="0"/>
        </w:rPr>
        <w:t>BWP</w:t>
      </w:r>
      <w:r>
        <w:rPr>
          <w:b w:val="0"/>
        </w:rPr>
        <w:t>:</w:t>
      </w:r>
    </w:p>
    <w:p w14:paraId="4CD1668F" w14:textId="77777777" w:rsidR="007F5FCA" w:rsidRPr="002767C3" w:rsidRDefault="00F103B4" w:rsidP="002767C3">
      <w:pPr>
        <w:pStyle w:val="Proposal"/>
      </w:pPr>
      <w:r>
        <w:rPr>
          <w:b w:val="0"/>
        </w:rPr>
        <w:fldChar w:fldCharType="begin"/>
      </w:r>
      <w:r>
        <w:rPr>
          <w:b w:val="0"/>
        </w:rPr>
        <w:instrText xml:space="preserve"> REF initial \h </w:instrText>
      </w:r>
      <w:r>
        <w:rPr>
          <w:b w:val="0"/>
        </w:rPr>
      </w:r>
      <w:r>
        <w:rPr>
          <w:b w:val="0"/>
        </w:rPr>
        <w:fldChar w:fldCharType="separate"/>
      </w:r>
      <w:r w:rsidR="007F5FCA" w:rsidRPr="002767C3">
        <w:rPr>
          <w:rFonts w:hint="eastAsia"/>
        </w:rPr>
        <w:t>P</w:t>
      </w:r>
      <w:r w:rsidR="007F5FCA" w:rsidRPr="002767C3">
        <w:t>roposal 1:</w:t>
      </w:r>
      <w:r w:rsidR="007F5FCA">
        <w:tab/>
        <w:t xml:space="preserve">To allow the network operation with the </w:t>
      </w:r>
      <w:r w:rsidR="007F5FCA" w:rsidRPr="002767C3">
        <w:t>separate initial DL BWP for RedCap UE</w:t>
      </w:r>
    </w:p>
    <w:p w14:paraId="5AA37230" w14:textId="12163E95" w:rsidR="00F103B4" w:rsidRDefault="007F5FCA" w:rsidP="00DC34EB">
      <w:pPr>
        <w:pStyle w:val="Proposal"/>
        <w:ind w:left="0" w:firstLine="0"/>
        <w:rPr>
          <w:b w:val="0"/>
        </w:rPr>
      </w:pPr>
      <w:r w:rsidRPr="002767C3">
        <w:rPr>
          <w:rFonts w:hint="eastAsia"/>
        </w:rPr>
        <w:t>P</w:t>
      </w:r>
      <w:r w:rsidRPr="002767C3">
        <w:t>roposal 2:</w:t>
      </w:r>
      <w:r>
        <w:tab/>
        <w:t xml:space="preserve">To allow the network operation with </w:t>
      </w:r>
      <w:r w:rsidRPr="002767C3">
        <w:t>the additional CORESET for RedCap UE</w:t>
      </w:r>
      <w:r w:rsidR="00F103B4">
        <w:rPr>
          <w:b w:val="0"/>
        </w:rPr>
        <w:fldChar w:fldCharType="end"/>
      </w:r>
    </w:p>
    <w:p w14:paraId="518533AD" w14:textId="7E1C5134" w:rsidR="00F103B4" w:rsidRDefault="00F103B4" w:rsidP="00DC34EB">
      <w:pPr>
        <w:pStyle w:val="Proposal"/>
        <w:ind w:left="0" w:firstLine="0"/>
        <w:rPr>
          <w:b w:val="0"/>
        </w:rPr>
      </w:pPr>
    </w:p>
    <w:p w14:paraId="1F644489" w14:textId="1C635380" w:rsidR="00F103B4" w:rsidRDefault="00F103B4" w:rsidP="00DC34EB">
      <w:pPr>
        <w:pStyle w:val="Proposal"/>
        <w:ind w:left="0" w:firstLine="0"/>
        <w:rPr>
          <w:b w:val="0"/>
        </w:rPr>
      </w:pPr>
      <w:r>
        <w:rPr>
          <w:rFonts w:hint="eastAsia"/>
          <w:b w:val="0"/>
        </w:rPr>
        <w:t>R</w:t>
      </w:r>
      <w:r>
        <w:rPr>
          <w:b w:val="0"/>
        </w:rPr>
        <w:t>egarding RO configuration</w:t>
      </w:r>
      <w:r w:rsidR="002135F2">
        <w:rPr>
          <w:b w:val="0"/>
        </w:rPr>
        <w:t xml:space="preserve"> / initial UL BWP</w:t>
      </w:r>
      <w:r>
        <w:rPr>
          <w:b w:val="0"/>
        </w:rPr>
        <w:t>:</w:t>
      </w:r>
    </w:p>
    <w:p w14:paraId="2104EF08" w14:textId="77777777" w:rsidR="007F5FCA" w:rsidRDefault="00F103B4" w:rsidP="002638F8">
      <w:pPr>
        <w:pStyle w:val="Proposal"/>
      </w:pPr>
      <w:r>
        <w:rPr>
          <w:b w:val="0"/>
        </w:rPr>
        <w:fldChar w:fldCharType="begin"/>
      </w:r>
      <w:r>
        <w:rPr>
          <w:b w:val="0"/>
        </w:rPr>
        <w:instrText xml:space="preserve"> REF RO \h </w:instrText>
      </w:r>
      <w:r>
        <w:rPr>
          <w:b w:val="0"/>
        </w:rPr>
      </w:r>
      <w:r>
        <w:rPr>
          <w:b w:val="0"/>
        </w:rPr>
        <w:fldChar w:fldCharType="separate"/>
      </w:r>
      <w:r w:rsidR="007F5FCA" w:rsidRPr="002638F8">
        <w:rPr>
          <w:rFonts w:hint="eastAsia"/>
        </w:rPr>
        <w:t>P</w:t>
      </w:r>
      <w:r w:rsidR="007F5FCA" w:rsidRPr="002638F8">
        <w:t>roposal 3:</w:t>
      </w:r>
      <w:r w:rsidR="007F5FCA">
        <w:tab/>
        <w:t xml:space="preserve">The </w:t>
      </w:r>
      <w:r w:rsidR="007F5FCA">
        <w:rPr>
          <w:rFonts w:hint="eastAsia"/>
        </w:rPr>
        <w:t>specification</w:t>
      </w:r>
      <w:r w:rsidR="007F5FCA">
        <w:t xml:space="preserve"> </w:t>
      </w:r>
      <w:r w:rsidR="007F5FCA" w:rsidRPr="00F93674">
        <w:t>should support {A and B1} or {A and B2}</w:t>
      </w:r>
      <w:r w:rsidR="007F5FCA">
        <w:t xml:space="preserve"> of the following configuration:</w:t>
      </w:r>
    </w:p>
    <w:p w14:paraId="5552D601" w14:textId="77777777" w:rsidR="007F5FCA" w:rsidRPr="002638F8" w:rsidRDefault="007F5FCA" w:rsidP="00B4662F">
      <w:pPr>
        <w:pStyle w:val="Proposal"/>
        <w:numPr>
          <w:ilvl w:val="4"/>
          <w:numId w:val="10"/>
        </w:numPr>
        <w:tabs>
          <w:tab w:val="left" w:pos="0"/>
        </w:tabs>
      </w:pPr>
      <w:r w:rsidRPr="002638F8">
        <w:t>A: Configuration of initial UL BWP is common, and it has common PRACH configuration for RedCap and non-RedCap</w:t>
      </w:r>
    </w:p>
    <w:p w14:paraId="65E8D05F" w14:textId="77777777" w:rsidR="007F5FCA" w:rsidRPr="002638F8" w:rsidRDefault="007F5FCA" w:rsidP="00B4662F">
      <w:pPr>
        <w:pStyle w:val="Proposal"/>
        <w:numPr>
          <w:ilvl w:val="4"/>
          <w:numId w:val="10"/>
        </w:numPr>
        <w:tabs>
          <w:tab w:val="left" w:pos="0"/>
        </w:tabs>
      </w:pPr>
      <w:r w:rsidRPr="002638F8">
        <w:t>B1: Configuration of initial UL BWP is common, and it has separate pieces of PRACH configuration for RedCap and non-RedCap</w:t>
      </w:r>
    </w:p>
    <w:p w14:paraId="2F8EB32A" w14:textId="77777777" w:rsidR="007F5FCA" w:rsidRPr="002638F8" w:rsidRDefault="007F5FCA" w:rsidP="00B4662F">
      <w:pPr>
        <w:pStyle w:val="Proposal"/>
        <w:numPr>
          <w:ilvl w:val="4"/>
          <w:numId w:val="10"/>
        </w:numPr>
        <w:tabs>
          <w:tab w:val="left" w:pos="0"/>
        </w:tabs>
      </w:pPr>
      <w:r w:rsidRPr="002638F8">
        <w:t>B2: Configuration of initial UL BWP is separate for RedCap and non-RedCap</w:t>
      </w:r>
      <w:r w:rsidRPr="005B0FD8">
        <w:t>, then separate PRACH configuration is given for each BWP</w:t>
      </w:r>
    </w:p>
    <w:p w14:paraId="1E3202E0" w14:textId="174522CE" w:rsidR="00F103B4" w:rsidRDefault="00F103B4" w:rsidP="00DC34EB">
      <w:pPr>
        <w:pStyle w:val="Proposal"/>
        <w:ind w:left="0" w:firstLine="0"/>
        <w:rPr>
          <w:b w:val="0"/>
        </w:rPr>
      </w:pPr>
      <w:r>
        <w:rPr>
          <w:b w:val="0"/>
        </w:rPr>
        <w:fldChar w:fldCharType="end"/>
      </w:r>
    </w:p>
    <w:p w14:paraId="778FA5D7" w14:textId="356E360A" w:rsidR="00F103B4" w:rsidRDefault="00F103B4" w:rsidP="00DC34EB">
      <w:pPr>
        <w:pStyle w:val="Proposal"/>
        <w:ind w:left="0" w:firstLine="0"/>
        <w:rPr>
          <w:b w:val="0"/>
        </w:rPr>
      </w:pPr>
      <w:r>
        <w:rPr>
          <w:rFonts w:hint="eastAsia"/>
          <w:b w:val="0"/>
        </w:rPr>
        <w:t>R</w:t>
      </w:r>
      <w:r>
        <w:rPr>
          <w:b w:val="0"/>
        </w:rPr>
        <w:t>egarding restriction on BWP:</w:t>
      </w:r>
    </w:p>
    <w:p w14:paraId="3E145E08" w14:textId="77777777" w:rsidR="007F5FCA" w:rsidRPr="006A013B" w:rsidRDefault="00F103B4" w:rsidP="006A013B">
      <w:pPr>
        <w:pStyle w:val="Proposal"/>
      </w:pPr>
      <w:r>
        <w:rPr>
          <w:b w:val="0"/>
        </w:rPr>
        <w:fldChar w:fldCharType="begin"/>
      </w:r>
      <w:r>
        <w:rPr>
          <w:b w:val="0"/>
        </w:rPr>
        <w:instrText xml:space="preserve"> REF BWP \h </w:instrText>
      </w:r>
      <w:r>
        <w:rPr>
          <w:b w:val="0"/>
        </w:rPr>
      </w:r>
      <w:r>
        <w:rPr>
          <w:b w:val="0"/>
        </w:rPr>
        <w:fldChar w:fldCharType="separate"/>
      </w:r>
      <w:r w:rsidR="007F5FCA" w:rsidRPr="006A013B">
        <w:rPr>
          <w:rFonts w:hint="eastAsia"/>
        </w:rPr>
        <w:t>P</w:t>
      </w:r>
      <w:r w:rsidR="007F5FCA" w:rsidRPr="006A013B">
        <w:t>roposal 4:</w:t>
      </w:r>
      <w:r w:rsidR="007F5FCA">
        <w:tab/>
        <w:t>To apply</w:t>
      </w:r>
      <w:r w:rsidR="007F5FCA" w:rsidRPr="006A013B">
        <w:t xml:space="preserve"> </w:t>
      </w:r>
      <w:r w:rsidR="007F5FCA">
        <w:t>some</w:t>
      </w:r>
      <w:r w:rsidR="007F5FCA" w:rsidRPr="006A013B">
        <w:t xml:space="preserve"> restriction on the </w:t>
      </w:r>
      <w:r w:rsidR="007F5FCA">
        <w:t xml:space="preserve">parameters among </w:t>
      </w:r>
      <w:r w:rsidR="007F5FCA" w:rsidRPr="006A013B">
        <w:t>BWP</w:t>
      </w:r>
      <w:r w:rsidR="007F5FCA">
        <w:t>s</w:t>
      </w:r>
      <w:r w:rsidR="007F5FCA" w:rsidRPr="006A013B">
        <w:t xml:space="preserve"> for RedCap so that a RedCap</w:t>
      </w:r>
      <w:r w:rsidR="007F5FCA">
        <w:t xml:space="preserve"> UE can reduce the switching delay. At least the same </w:t>
      </w:r>
      <w:r w:rsidR="007F5FCA" w:rsidRPr="00CF1F7A">
        <w:t xml:space="preserve">QCL </w:t>
      </w:r>
      <w:proofErr w:type="gramStart"/>
      <w:r w:rsidR="007F5FCA" w:rsidRPr="00CF1F7A">
        <w:t>type-A</w:t>
      </w:r>
      <w:proofErr w:type="gramEnd"/>
      <w:r w:rsidR="007F5FCA" w:rsidRPr="00CF1F7A">
        <w:t>/D before/after BWP switching and limited frequency position of BWP</w:t>
      </w:r>
      <w:r w:rsidR="007F5FCA">
        <w:t xml:space="preserve"> could be considered</w:t>
      </w:r>
      <w:r w:rsidR="007F5FCA" w:rsidRPr="006A013B">
        <w:t>.</w:t>
      </w:r>
    </w:p>
    <w:p w14:paraId="6AA76A8A" w14:textId="601BDBD2" w:rsidR="00F103B4" w:rsidRPr="00F103B4" w:rsidRDefault="00F103B4" w:rsidP="00DC34EB">
      <w:pPr>
        <w:pStyle w:val="Proposal"/>
        <w:ind w:left="0" w:firstLine="0"/>
        <w:rPr>
          <w:b w:val="0"/>
        </w:rPr>
      </w:pPr>
      <w:r>
        <w:rPr>
          <w:b w:val="0"/>
        </w:rPr>
        <w:fldChar w:fldCharType="end"/>
      </w:r>
    </w:p>
    <w:p w14:paraId="67E7A2D4" w14:textId="77777777" w:rsidR="00DC5602" w:rsidRPr="00DC5602" w:rsidRDefault="00DC5602" w:rsidP="00BD3B13">
      <w:pPr>
        <w:pStyle w:val="Proposal"/>
        <w:tabs>
          <w:tab w:val="left" w:pos="0"/>
        </w:tabs>
        <w:rPr>
          <w:b w:val="0"/>
          <w:bCs/>
        </w:rPr>
      </w:pPr>
    </w:p>
    <w:sectPr w:rsidR="00DC5602" w:rsidRPr="00DC5602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5E2A84" w14:textId="77777777" w:rsidR="00BA10C9" w:rsidRDefault="00BA10C9">
      <w:pPr>
        <w:spacing w:after="0"/>
      </w:pPr>
      <w:r>
        <w:separator/>
      </w:r>
    </w:p>
  </w:endnote>
  <w:endnote w:type="continuationSeparator" w:id="0">
    <w:p w14:paraId="6C4D51E7" w14:textId="77777777" w:rsidR="00BA10C9" w:rsidRDefault="00BA10C9">
      <w:pPr>
        <w:spacing w:after="0"/>
      </w:pPr>
      <w:r>
        <w:continuationSeparator/>
      </w:r>
    </w:p>
  </w:endnote>
  <w:endnote w:type="continuationNotice" w:id="1">
    <w:p w14:paraId="1656D869" w14:textId="77777777" w:rsidR="00BA10C9" w:rsidRDefault="00BA10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5939C3" w14:textId="77777777" w:rsidR="00BA10C9" w:rsidRDefault="00BA10C9">
      <w:pPr>
        <w:spacing w:after="0"/>
      </w:pPr>
      <w:r>
        <w:separator/>
      </w:r>
    </w:p>
  </w:footnote>
  <w:footnote w:type="continuationSeparator" w:id="0">
    <w:p w14:paraId="163B7B86" w14:textId="77777777" w:rsidR="00BA10C9" w:rsidRDefault="00BA10C9">
      <w:pPr>
        <w:spacing w:after="0"/>
      </w:pPr>
      <w:r>
        <w:continuationSeparator/>
      </w:r>
    </w:p>
  </w:footnote>
  <w:footnote w:type="continuationNotice" w:id="1">
    <w:p w14:paraId="7AF3DFBF" w14:textId="77777777" w:rsidR="00BA10C9" w:rsidRDefault="00BA10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173E2"/>
    <w:multiLevelType w:val="hybridMultilevel"/>
    <w:tmpl w:val="19AADC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5" w15:restartNumberingAfterBreak="0">
    <w:nsid w:val="4B165C4B"/>
    <w:multiLevelType w:val="hybridMultilevel"/>
    <w:tmpl w:val="B7FE063A"/>
    <w:lvl w:ilvl="0" w:tplc="FD80CDF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2C13EE"/>
    <w:multiLevelType w:val="multilevel"/>
    <w:tmpl w:val="ADC2759C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  <w:b w:val="0"/>
        <w:bCs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8"/>
  </w:num>
  <w:num w:numId="2">
    <w:abstractNumId w:val="8"/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6"/>
  </w:num>
  <w:num w:numId="9">
    <w:abstractNumId w:val="2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DE6"/>
    <w:rsid w:val="00000588"/>
    <w:rsid w:val="000023EB"/>
    <w:rsid w:val="00004E09"/>
    <w:rsid w:val="00005339"/>
    <w:rsid w:val="000055A3"/>
    <w:rsid w:val="00005645"/>
    <w:rsid w:val="00005736"/>
    <w:rsid w:val="00005910"/>
    <w:rsid w:val="00005BAA"/>
    <w:rsid w:val="00005C29"/>
    <w:rsid w:val="00005DD9"/>
    <w:rsid w:val="00006C0E"/>
    <w:rsid w:val="00006F87"/>
    <w:rsid w:val="00007AFA"/>
    <w:rsid w:val="00013DD4"/>
    <w:rsid w:val="00015A74"/>
    <w:rsid w:val="00017AC2"/>
    <w:rsid w:val="0002179F"/>
    <w:rsid w:val="00022EF7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4020F"/>
    <w:rsid w:val="00042007"/>
    <w:rsid w:val="00042BD6"/>
    <w:rsid w:val="000431CC"/>
    <w:rsid w:val="00044FD7"/>
    <w:rsid w:val="00045734"/>
    <w:rsid w:val="00046244"/>
    <w:rsid w:val="00047576"/>
    <w:rsid w:val="00050451"/>
    <w:rsid w:val="00054723"/>
    <w:rsid w:val="00054C96"/>
    <w:rsid w:val="00055B55"/>
    <w:rsid w:val="0005710F"/>
    <w:rsid w:val="00057E1D"/>
    <w:rsid w:val="00062E53"/>
    <w:rsid w:val="00064856"/>
    <w:rsid w:val="00065761"/>
    <w:rsid w:val="00065BA8"/>
    <w:rsid w:val="00066B7B"/>
    <w:rsid w:val="00067337"/>
    <w:rsid w:val="0006792B"/>
    <w:rsid w:val="00070E79"/>
    <w:rsid w:val="000717B4"/>
    <w:rsid w:val="00071AE6"/>
    <w:rsid w:val="0007304E"/>
    <w:rsid w:val="00074E7A"/>
    <w:rsid w:val="00075D27"/>
    <w:rsid w:val="00076664"/>
    <w:rsid w:val="00076CEE"/>
    <w:rsid w:val="00077A4E"/>
    <w:rsid w:val="00080630"/>
    <w:rsid w:val="00083496"/>
    <w:rsid w:val="0008478B"/>
    <w:rsid w:val="000866B3"/>
    <w:rsid w:val="000876CB"/>
    <w:rsid w:val="0009047A"/>
    <w:rsid w:val="0009058F"/>
    <w:rsid w:val="000906E5"/>
    <w:rsid w:val="00090DDB"/>
    <w:rsid w:val="0009107A"/>
    <w:rsid w:val="00093688"/>
    <w:rsid w:val="00093F44"/>
    <w:rsid w:val="00094394"/>
    <w:rsid w:val="00094479"/>
    <w:rsid w:val="00095ECD"/>
    <w:rsid w:val="00096AD5"/>
    <w:rsid w:val="00096CB3"/>
    <w:rsid w:val="00097828"/>
    <w:rsid w:val="00097B16"/>
    <w:rsid w:val="000A1B83"/>
    <w:rsid w:val="000A1CE0"/>
    <w:rsid w:val="000A1F1A"/>
    <w:rsid w:val="000A20B7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434B"/>
    <w:rsid w:val="000B6306"/>
    <w:rsid w:val="000B7AA3"/>
    <w:rsid w:val="000B7B0F"/>
    <w:rsid w:val="000B7C5A"/>
    <w:rsid w:val="000B7F20"/>
    <w:rsid w:val="000C240E"/>
    <w:rsid w:val="000C263B"/>
    <w:rsid w:val="000C32A5"/>
    <w:rsid w:val="000C342D"/>
    <w:rsid w:val="000C49F4"/>
    <w:rsid w:val="000C5279"/>
    <w:rsid w:val="000C6B44"/>
    <w:rsid w:val="000C6E6B"/>
    <w:rsid w:val="000D0313"/>
    <w:rsid w:val="000D3CB4"/>
    <w:rsid w:val="000D4D33"/>
    <w:rsid w:val="000D65A1"/>
    <w:rsid w:val="000D7486"/>
    <w:rsid w:val="000D7C1D"/>
    <w:rsid w:val="000E1545"/>
    <w:rsid w:val="000E1686"/>
    <w:rsid w:val="000E4AAA"/>
    <w:rsid w:val="000E4C69"/>
    <w:rsid w:val="000E66ED"/>
    <w:rsid w:val="000E6C5D"/>
    <w:rsid w:val="000E735D"/>
    <w:rsid w:val="000F01E8"/>
    <w:rsid w:val="000F02FC"/>
    <w:rsid w:val="000F0E5D"/>
    <w:rsid w:val="000F560E"/>
    <w:rsid w:val="000F5999"/>
    <w:rsid w:val="000F5EB9"/>
    <w:rsid w:val="000F634A"/>
    <w:rsid w:val="000F7B32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3191"/>
    <w:rsid w:val="001131C0"/>
    <w:rsid w:val="00113470"/>
    <w:rsid w:val="00113D58"/>
    <w:rsid w:val="00113F2A"/>
    <w:rsid w:val="001156FD"/>
    <w:rsid w:val="0011586B"/>
    <w:rsid w:val="00116EC8"/>
    <w:rsid w:val="00117392"/>
    <w:rsid w:val="00117624"/>
    <w:rsid w:val="00117B68"/>
    <w:rsid w:val="0012265E"/>
    <w:rsid w:val="001234E9"/>
    <w:rsid w:val="00123B97"/>
    <w:rsid w:val="0012411C"/>
    <w:rsid w:val="00126875"/>
    <w:rsid w:val="001277DB"/>
    <w:rsid w:val="00127D67"/>
    <w:rsid w:val="00130CD4"/>
    <w:rsid w:val="00131758"/>
    <w:rsid w:val="00131A99"/>
    <w:rsid w:val="00134048"/>
    <w:rsid w:val="0013420D"/>
    <w:rsid w:val="001345CA"/>
    <w:rsid w:val="00134680"/>
    <w:rsid w:val="00134AAB"/>
    <w:rsid w:val="001350D0"/>
    <w:rsid w:val="00135171"/>
    <w:rsid w:val="001360F5"/>
    <w:rsid w:val="00140975"/>
    <w:rsid w:val="00141860"/>
    <w:rsid w:val="00141871"/>
    <w:rsid w:val="00141C40"/>
    <w:rsid w:val="00142883"/>
    <w:rsid w:val="00142E2E"/>
    <w:rsid w:val="00143282"/>
    <w:rsid w:val="00143E04"/>
    <w:rsid w:val="00144032"/>
    <w:rsid w:val="0014467B"/>
    <w:rsid w:val="001458A3"/>
    <w:rsid w:val="00145A8F"/>
    <w:rsid w:val="00145BFF"/>
    <w:rsid w:val="00145FCB"/>
    <w:rsid w:val="0015192C"/>
    <w:rsid w:val="0015340D"/>
    <w:rsid w:val="00153DBE"/>
    <w:rsid w:val="00156D9D"/>
    <w:rsid w:val="001576F2"/>
    <w:rsid w:val="00160E5F"/>
    <w:rsid w:val="00161252"/>
    <w:rsid w:val="00161264"/>
    <w:rsid w:val="00162A1B"/>
    <w:rsid w:val="00162F6F"/>
    <w:rsid w:val="0016382C"/>
    <w:rsid w:val="00163D74"/>
    <w:rsid w:val="00166A4B"/>
    <w:rsid w:val="00166C23"/>
    <w:rsid w:val="0016727C"/>
    <w:rsid w:val="00171EEA"/>
    <w:rsid w:val="001727CE"/>
    <w:rsid w:val="001729BB"/>
    <w:rsid w:val="0017398B"/>
    <w:rsid w:val="00173DC4"/>
    <w:rsid w:val="00174E09"/>
    <w:rsid w:val="0017542F"/>
    <w:rsid w:val="0017597F"/>
    <w:rsid w:val="00176315"/>
    <w:rsid w:val="001763BC"/>
    <w:rsid w:val="00177ACB"/>
    <w:rsid w:val="00183744"/>
    <w:rsid w:val="001844A2"/>
    <w:rsid w:val="00184D51"/>
    <w:rsid w:val="001851A2"/>
    <w:rsid w:val="0018534F"/>
    <w:rsid w:val="00186E2A"/>
    <w:rsid w:val="0018762E"/>
    <w:rsid w:val="00190BDB"/>
    <w:rsid w:val="00191C0F"/>
    <w:rsid w:val="00192382"/>
    <w:rsid w:val="00192C65"/>
    <w:rsid w:val="001930F2"/>
    <w:rsid w:val="00194CDF"/>
    <w:rsid w:val="001950A3"/>
    <w:rsid w:val="00195185"/>
    <w:rsid w:val="001A0F50"/>
    <w:rsid w:val="001A14FC"/>
    <w:rsid w:val="001A15B7"/>
    <w:rsid w:val="001A30AB"/>
    <w:rsid w:val="001A3775"/>
    <w:rsid w:val="001A47B4"/>
    <w:rsid w:val="001A4AE4"/>
    <w:rsid w:val="001A5043"/>
    <w:rsid w:val="001A649D"/>
    <w:rsid w:val="001A68AE"/>
    <w:rsid w:val="001A7147"/>
    <w:rsid w:val="001A7959"/>
    <w:rsid w:val="001B06AB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27E2"/>
    <w:rsid w:val="001C2BAD"/>
    <w:rsid w:val="001C3FFD"/>
    <w:rsid w:val="001C40CA"/>
    <w:rsid w:val="001C446E"/>
    <w:rsid w:val="001C56DA"/>
    <w:rsid w:val="001C6013"/>
    <w:rsid w:val="001C61B6"/>
    <w:rsid w:val="001C75A7"/>
    <w:rsid w:val="001D0E9D"/>
    <w:rsid w:val="001D0F58"/>
    <w:rsid w:val="001D10C1"/>
    <w:rsid w:val="001D17B1"/>
    <w:rsid w:val="001D3C29"/>
    <w:rsid w:val="001D64A4"/>
    <w:rsid w:val="001E0EB7"/>
    <w:rsid w:val="001E164A"/>
    <w:rsid w:val="001E2E61"/>
    <w:rsid w:val="001E2ED3"/>
    <w:rsid w:val="001E417F"/>
    <w:rsid w:val="001E534B"/>
    <w:rsid w:val="001E5784"/>
    <w:rsid w:val="001E6089"/>
    <w:rsid w:val="001E610C"/>
    <w:rsid w:val="001E652B"/>
    <w:rsid w:val="001E6CB4"/>
    <w:rsid w:val="001F04E6"/>
    <w:rsid w:val="001F0571"/>
    <w:rsid w:val="001F1373"/>
    <w:rsid w:val="001F2868"/>
    <w:rsid w:val="001F4746"/>
    <w:rsid w:val="001F4A55"/>
    <w:rsid w:val="001F6475"/>
    <w:rsid w:val="001F688B"/>
    <w:rsid w:val="002041A7"/>
    <w:rsid w:val="0020685D"/>
    <w:rsid w:val="002135F2"/>
    <w:rsid w:val="00214468"/>
    <w:rsid w:val="002149F7"/>
    <w:rsid w:val="002162AC"/>
    <w:rsid w:val="00220072"/>
    <w:rsid w:val="00220C2B"/>
    <w:rsid w:val="0022141D"/>
    <w:rsid w:val="002233C3"/>
    <w:rsid w:val="00223B73"/>
    <w:rsid w:val="00223EB1"/>
    <w:rsid w:val="002247A3"/>
    <w:rsid w:val="00225BE9"/>
    <w:rsid w:val="002266AB"/>
    <w:rsid w:val="002266C6"/>
    <w:rsid w:val="00226CE1"/>
    <w:rsid w:val="00226F99"/>
    <w:rsid w:val="002307FF"/>
    <w:rsid w:val="002309D7"/>
    <w:rsid w:val="00231006"/>
    <w:rsid w:val="0023288A"/>
    <w:rsid w:val="00232B67"/>
    <w:rsid w:val="00232D01"/>
    <w:rsid w:val="00233B13"/>
    <w:rsid w:val="002340A0"/>
    <w:rsid w:val="00234F8E"/>
    <w:rsid w:val="00235A2C"/>
    <w:rsid w:val="00236B9D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8F8"/>
    <w:rsid w:val="00263D07"/>
    <w:rsid w:val="002648A6"/>
    <w:rsid w:val="00267526"/>
    <w:rsid w:val="00273906"/>
    <w:rsid w:val="00274A7A"/>
    <w:rsid w:val="002752C5"/>
    <w:rsid w:val="002767C3"/>
    <w:rsid w:val="00276EBE"/>
    <w:rsid w:val="00277066"/>
    <w:rsid w:val="002808F7"/>
    <w:rsid w:val="00281140"/>
    <w:rsid w:val="00281645"/>
    <w:rsid w:val="002825DC"/>
    <w:rsid w:val="00282DF7"/>
    <w:rsid w:val="00283837"/>
    <w:rsid w:val="00284B62"/>
    <w:rsid w:val="002857E9"/>
    <w:rsid w:val="00287C1B"/>
    <w:rsid w:val="00291A01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994"/>
    <w:rsid w:val="002A0B68"/>
    <w:rsid w:val="002A1805"/>
    <w:rsid w:val="002A6354"/>
    <w:rsid w:val="002A7729"/>
    <w:rsid w:val="002B0086"/>
    <w:rsid w:val="002B2148"/>
    <w:rsid w:val="002B3E18"/>
    <w:rsid w:val="002B438D"/>
    <w:rsid w:val="002B67CD"/>
    <w:rsid w:val="002B72B5"/>
    <w:rsid w:val="002C0901"/>
    <w:rsid w:val="002C3BCB"/>
    <w:rsid w:val="002C5FC5"/>
    <w:rsid w:val="002C680F"/>
    <w:rsid w:val="002D0916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8F4"/>
    <w:rsid w:val="002E19CD"/>
    <w:rsid w:val="002E1E8F"/>
    <w:rsid w:val="002E351C"/>
    <w:rsid w:val="002E39A9"/>
    <w:rsid w:val="002E3BFC"/>
    <w:rsid w:val="002E55BD"/>
    <w:rsid w:val="002F19C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452"/>
    <w:rsid w:val="002F5831"/>
    <w:rsid w:val="003001E2"/>
    <w:rsid w:val="00300E2E"/>
    <w:rsid w:val="0030240E"/>
    <w:rsid w:val="00304982"/>
    <w:rsid w:val="00305E41"/>
    <w:rsid w:val="003077C0"/>
    <w:rsid w:val="00312B2E"/>
    <w:rsid w:val="0031321E"/>
    <w:rsid w:val="00314D9E"/>
    <w:rsid w:val="00315576"/>
    <w:rsid w:val="00315C78"/>
    <w:rsid w:val="003178AB"/>
    <w:rsid w:val="00317934"/>
    <w:rsid w:val="00317A20"/>
    <w:rsid w:val="003202DE"/>
    <w:rsid w:val="0032242E"/>
    <w:rsid w:val="00323F20"/>
    <w:rsid w:val="0032454B"/>
    <w:rsid w:val="00325122"/>
    <w:rsid w:val="00325A4E"/>
    <w:rsid w:val="00325C57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19C8"/>
    <w:rsid w:val="00341FEA"/>
    <w:rsid w:val="00345221"/>
    <w:rsid w:val="00347812"/>
    <w:rsid w:val="003501D3"/>
    <w:rsid w:val="00350B80"/>
    <w:rsid w:val="00353CCC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EC5"/>
    <w:rsid w:val="00363168"/>
    <w:rsid w:val="00363618"/>
    <w:rsid w:val="00363C19"/>
    <w:rsid w:val="003641C6"/>
    <w:rsid w:val="00364A6A"/>
    <w:rsid w:val="00364C4B"/>
    <w:rsid w:val="003650FE"/>
    <w:rsid w:val="003664BE"/>
    <w:rsid w:val="003702F5"/>
    <w:rsid w:val="00370CDD"/>
    <w:rsid w:val="00371FF0"/>
    <w:rsid w:val="003723B6"/>
    <w:rsid w:val="00372510"/>
    <w:rsid w:val="003726A8"/>
    <w:rsid w:val="00372FE9"/>
    <w:rsid w:val="00374B96"/>
    <w:rsid w:val="0037605F"/>
    <w:rsid w:val="00377356"/>
    <w:rsid w:val="00381FF8"/>
    <w:rsid w:val="00382C5D"/>
    <w:rsid w:val="00383CD4"/>
    <w:rsid w:val="00385134"/>
    <w:rsid w:val="00386CCE"/>
    <w:rsid w:val="003870B7"/>
    <w:rsid w:val="0039012A"/>
    <w:rsid w:val="003906B3"/>
    <w:rsid w:val="00390DFB"/>
    <w:rsid w:val="00391541"/>
    <w:rsid w:val="00391768"/>
    <w:rsid w:val="00393207"/>
    <w:rsid w:val="003964A5"/>
    <w:rsid w:val="003966EF"/>
    <w:rsid w:val="00397483"/>
    <w:rsid w:val="003A07E1"/>
    <w:rsid w:val="003A280D"/>
    <w:rsid w:val="003A4497"/>
    <w:rsid w:val="003A4FA0"/>
    <w:rsid w:val="003A563D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B24"/>
    <w:rsid w:val="003C2849"/>
    <w:rsid w:val="003C3378"/>
    <w:rsid w:val="003C3AEB"/>
    <w:rsid w:val="003C3DDF"/>
    <w:rsid w:val="003C4C5C"/>
    <w:rsid w:val="003C5744"/>
    <w:rsid w:val="003C5C20"/>
    <w:rsid w:val="003C5E50"/>
    <w:rsid w:val="003C70DD"/>
    <w:rsid w:val="003D0CA8"/>
    <w:rsid w:val="003D0E3F"/>
    <w:rsid w:val="003D1F18"/>
    <w:rsid w:val="003D2531"/>
    <w:rsid w:val="003D3F64"/>
    <w:rsid w:val="003D5066"/>
    <w:rsid w:val="003D5788"/>
    <w:rsid w:val="003D6082"/>
    <w:rsid w:val="003D7716"/>
    <w:rsid w:val="003E0D5D"/>
    <w:rsid w:val="003E1316"/>
    <w:rsid w:val="003E2AC9"/>
    <w:rsid w:val="003E34BB"/>
    <w:rsid w:val="003E3F7B"/>
    <w:rsid w:val="003E5F42"/>
    <w:rsid w:val="003E7191"/>
    <w:rsid w:val="003E7AB4"/>
    <w:rsid w:val="003E7C11"/>
    <w:rsid w:val="003F05E3"/>
    <w:rsid w:val="003F0F7D"/>
    <w:rsid w:val="003F13E1"/>
    <w:rsid w:val="003F306C"/>
    <w:rsid w:val="003F3850"/>
    <w:rsid w:val="003F426D"/>
    <w:rsid w:val="003F4DC4"/>
    <w:rsid w:val="003F526B"/>
    <w:rsid w:val="003F5A62"/>
    <w:rsid w:val="003F5CDA"/>
    <w:rsid w:val="003F6216"/>
    <w:rsid w:val="003F6379"/>
    <w:rsid w:val="00400B5A"/>
    <w:rsid w:val="004013A7"/>
    <w:rsid w:val="00402CF3"/>
    <w:rsid w:val="00403DA3"/>
    <w:rsid w:val="00404944"/>
    <w:rsid w:val="0040615F"/>
    <w:rsid w:val="004069DB"/>
    <w:rsid w:val="00407904"/>
    <w:rsid w:val="00410AB9"/>
    <w:rsid w:val="004112A6"/>
    <w:rsid w:val="0041180B"/>
    <w:rsid w:val="00412085"/>
    <w:rsid w:val="004123F0"/>
    <w:rsid w:val="004125FF"/>
    <w:rsid w:val="00412A74"/>
    <w:rsid w:val="00412B9F"/>
    <w:rsid w:val="00413219"/>
    <w:rsid w:val="0041333D"/>
    <w:rsid w:val="00413364"/>
    <w:rsid w:val="00417380"/>
    <w:rsid w:val="004206B7"/>
    <w:rsid w:val="0042112F"/>
    <w:rsid w:val="00421572"/>
    <w:rsid w:val="004222AD"/>
    <w:rsid w:val="004223DB"/>
    <w:rsid w:val="00422A19"/>
    <w:rsid w:val="00422FE7"/>
    <w:rsid w:val="0042484A"/>
    <w:rsid w:val="00426CC7"/>
    <w:rsid w:val="0042741C"/>
    <w:rsid w:val="00427A4B"/>
    <w:rsid w:val="00431202"/>
    <w:rsid w:val="00432C2F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7"/>
    <w:rsid w:val="00444BCF"/>
    <w:rsid w:val="00445D06"/>
    <w:rsid w:val="00446509"/>
    <w:rsid w:val="00446A3F"/>
    <w:rsid w:val="004470EC"/>
    <w:rsid w:val="00451BD7"/>
    <w:rsid w:val="00451D71"/>
    <w:rsid w:val="00452D42"/>
    <w:rsid w:val="00453170"/>
    <w:rsid w:val="0045421F"/>
    <w:rsid w:val="00454AB5"/>
    <w:rsid w:val="00455147"/>
    <w:rsid w:val="00457C8F"/>
    <w:rsid w:val="0046317D"/>
    <w:rsid w:val="004633A6"/>
    <w:rsid w:val="0046456F"/>
    <w:rsid w:val="0046485D"/>
    <w:rsid w:val="00464F40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E2A"/>
    <w:rsid w:val="004818EF"/>
    <w:rsid w:val="004823EE"/>
    <w:rsid w:val="004833D7"/>
    <w:rsid w:val="00483437"/>
    <w:rsid w:val="00483B86"/>
    <w:rsid w:val="00485982"/>
    <w:rsid w:val="00485A68"/>
    <w:rsid w:val="00485DF8"/>
    <w:rsid w:val="0048646B"/>
    <w:rsid w:val="004871CC"/>
    <w:rsid w:val="0048757F"/>
    <w:rsid w:val="00487A39"/>
    <w:rsid w:val="00487C1C"/>
    <w:rsid w:val="004918B7"/>
    <w:rsid w:val="004928D4"/>
    <w:rsid w:val="00493203"/>
    <w:rsid w:val="00494A36"/>
    <w:rsid w:val="004957C4"/>
    <w:rsid w:val="004968F1"/>
    <w:rsid w:val="00497241"/>
    <w:rsid w:val="004A0EDB"/>
    <w:rsid w:val="004A1C6A"/>
    <w:rsid w:val="004A1F50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1C23"/>
    <w:rsid w:val="004C32A4"/>
    <w:rsid w:val="004C4766"/>
    <w:rsid w:val="004C59C6"/>
    <w:rsid w:val="004C5ECA"/>
    <w:rsid w:val="004C6FFE"/>
    <w:rsid w:val="004D072F"/>
    <w:rsid w:val="004D33C0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1423"/>
    <w:rsid w:val="004F15AF"/>
    <w:rsid w:val="004F2779"/>
    <w:rsid w:val="004F28DA"/>
    <w:rsid w:val="004F36DC"/>
    <w:rsid w:val="004F4243"/>
    <w:rsid w:val="004F52A4"/>
    <w:rsid w:val="004F57AE"/>
    <w:rsid w:val="004F57EA"/>
    <w:rsid w:val="004F6D9F"/>
    <w:rsid w:val="004F7339"/>
    <w:rsid w:val="00500CC0"/>
    <w:rsid w:val="0050111B"/>
    <w:rsid w:val="00501237"/>
    <w:rsid w:val="00501ABC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FA2"/>
    <w:rsid w:val="00522C02"/>
    <w:rsid w:val="0052354D"/>
    <w:rsid w:val="00524A8C"/>
    <w:rsid w:val="0052513C"/>
    <w:rsid w:val="00525DAE"/>
    <w:rsid w:val="00526B9D"/>
    <w:rsid w:val="00526C02"/>
    <w:rsid w:val="00531290"/>
    <w:rsid w:val="0053162F"/>
    <w:rsid w:val="00531E7D"/>
    <w:rsid w:val="00532C00"/>
    <w:rsid w:val="005331EB"/>
    <w:rsid w:val="005339CA"/>
    <w:rsid w:val="00536A8A"/>
    <w:rsid w:val="00536CFF"/>
    <w:rsid w:val="00537628"/>
    <w:rsid w:val="00537F76"/>
    <w:rsid w:val="005428C9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609B"/>
    <w:rsid w:val="00556D68"/>
    <w:rsid w:val="00557387"/>
    <w:rsid w:val="0055784D"/>
    <w:rsid w:val="0056312D"/>
    <w:rsid w:val="00565191"/>
    <w:rsid w:val="00566114"/>
    <w:rsid w:val="00566314"/>
    <w:rsid w:val="00567725"/>
    <w:rsid w:val="00567B21"/>
    <w:rsid w:val="00570B70"/>
    <w:rsid w:val="00570C67"/>
    <w:rsid w:val="00571324"/>
    <w:rsid w:val="00571974"/>
    <w:rsid w:val="00573BC3"/>
    <w:rsid w:val="00573FA6"/>
    <w:rsid w:val="00576144"/>
    <w:rsid w:val="00581385"/>
    <w:rsid w:val="005823FE"/>
    <w:rsid w:val="00584E4B"/>
    <w:rsid w:val="005851E4"/>
    <w:rsid w:val="005853B9"/>
    <w:rsid w:val="00587575"/>
    <w:rsid w:val="005921BC"/>
    <w:rsid w:val="00592DEC"/>
    <w:rsid w:val="00593499"/>
    <w:rsid w:val="00593917"/>
    <w:rsid w:val="005953C7"/>
    <w:rsid w:val="00595488"/>
    <w:rsid w:val="005A1387"/>
    <w:rsid w:val="005A2986"/>
    <w:rsid w:val="005A478F"/>
    <w:rsid w:val="005A5851"/>
    <w:rsid w:val="005A5E6D"/>
    <w:rsid w:val="005A6082"/>
    <w:rsid w:val="005A7A00"/>
    <w:rsid w:val="005B0ED2"/>
    <w:rsid w:val="005B0FD8"/>
    <w:rsid w:val="005B1E6A"/>
    <w:rsid w:val="005B1FC8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5F41"/>
    <w:rsid w:val="005D0ACA"/>
    <w:rsid w:val="005D18B1"/>
    <w:rsid w:val="005D2127"/>
    <w:rsid w:val="005D2BE8"/>
    <w:rsid w:val="005D43BA"/>
    <w:rsid w:val="005D5A70"/>
    <w:rsid w:val="005D5C48"/>
    <w:rsid w:val="005D6246"/>
    <w:rsid w:val="005D649B"/>
    <w:rsid w:val="005E013E"/>
    <w:rsid w:val="005E04CB"/>
    <w:rsid w:val="005E2B86"/>
    <w:rsid w:val="005E2D29"/>
    <w:rsid w:val="005E4731"/>
    <w:rsid w:val="005E4916"/>
    <w:rsid w:val="005E598D"/>
    <w:rsid w:val="005E6414"/>
    <w:rsid w:val="005E7FCD"/>
    <w:rsid w:val="005F00A3"/>
    <w:rsid w:val="005F1626"/>
    <w:rsid w:val="005F231F"/>
    <w:rsid w:val="005F2EF2"/>
    <w:rsid w:val="005F2FF7"/>
    <w:rsid w:val="005F3F9F"/>
    <w:rsid w:val="005F45D2"/>
    <w:rsid w:val="005F496F"/>
    <w:rsid w:val="005F4E9B"/>
    <w:rsid w:val="005F72D2"/>
    <w:rsid w:val="00601A16"/>
    <w:rsid w:val="00602438"/>
    <w:rsid w:val="006056A0"/>
    <w:rsid w:val="00610B8F"/>
    <w:rsid w:val="00611258"/>
    <w:rsid w:val="00613BB0"/>
    <w:rsid w:val="00614FF9"/>
    <w:rsid w:val="00615CA3"/>
    <w:rsid w:val="00616BDA"/>
    <w:rsid w:val="00616EFA"/>
    <w:rsid w:val="006200D2"/>
    <w:rsid w:val="00620D81"/>
    <w:rsid w:val="006224DE"/>
    <w:rsid w:val="006232A7"/>
    <w:rsid w:val="0062427D"/>
    <w:rsid w:val="00624C45"/>
    <w:rsid w:val="006263BA"/>
    <w:rsid w:val="00627133"/>
    <w:rsid w:val="00627F3D"/>
    <w:rsid w:val="00631008"/>
    <w:rsid w:val="00631611"/>
    <w:rsid w:val="006346AC"/>
    <w:rsid w:val="00634F0A"/>
    <w:rsid w:val="006375B8"/>
    <w:rsid w:val="006405A3"/>
    <w:rsid w:val="00640E51"/>
    <w:rsid w:val="0064204B"/>
    <w:rsid w:val="00642EAB"/>
    <w:rsid w:val="006437F5"/>
    <w:rsid w:val="00644E21"/>
    <w:rsid w:val="0064506C"/>
    <w:rsid w:val="006462F9"/>
    <w:rsid w:val="00646740"/>
    <w:rsid w:val="00646A7B"/>
    <w:rsid w:val="00646A95"/>
    <w:rsid w:val="00647692"/>
    <w:rsid w:val="00650AD0"/>
    <w:rsid w:val="00650CFB"/>
    <w:rsid w:val="00651756"/>
    <w:rsid w:val="006520FB"/>
    <w:rsid w:val="006531A5"/>
    <w:rsid w:val="00653365"/>
    <w:rsid w:val="006564E8"/>
    <w:rsid w:val="006565F2"/>
    <w:rsid w:val="00660A6B"/>
    <w:rsid w:val="006611A5"/>
    <w:rsid w:val="0066145F"/>
    <w:rsid w:val="0066179C"/>
    <w:rsid w:val="006630DF"/>
    <w:rsid w:val="00663213"/>
    <w:rsid w:val="0066523C"/>
    <w:rsid w:val="0066583D"/>
    <w:rsid w:val="00665DCB"/>
    <w:rsid w:val="00665FD3"/>
    <w:rsid w:val="006663C0"/>
    <w:rsid w:val="006664DB"/>
    <w:rsid w:val="0066695E"/>
    <w:rsid w:val="00666E37"/>
    <w:rsid w:val="006716A6"/>
    <w:rsid w:val="00674515"/>
    <w:rsid w:val="006763AB"/>
    <w:rsid w:val="00676EFB"/>
    <w:rsid w:val="006812A5"/>
    <w:rsid w:val="00681BB6"/>
    <w:rsid w:val="00681BE3"/>
    <w:rsid w:val="00681FC7"/>
    <w:rsid w:val="00682EAC"/>
    <w:rsid w:val="00683905"/>
    <w:rsid w:val="006859D4"/>
    <w:rsid w:val="00686467"/>
    <w:rsid w:val="00690844"/>
    <w:rsid w:val="0069189E"/>
    <w:rsid w:val="00693D9D"/>
    <w:rsid w:val="00694556"/>
    <w:rsid w:val="006954A4"/>
    <w:rsid w:val="006A013B"/>
    <w:rsid w:val="006A06D2"/>
    <w:rsid w:val="006A2F5D"/>
    <w:rsid w:val="006A352B"/>
    <w:rsid w:val="006A7EB5"/>
    <w:rsid w:val="006A7F6C"/>
    <w:rsid w:val="006B0E8C"/>
    <w:rsid w:val="006B1323"/>
    <w:rsid w:val="006B3D11"/>
    <w:rsid w:val="006B3D95"/>
    <w:rsid w:val="006B3EB1"/>
    <w:rsid w:val="006B6088"/>
    <w:rsid w:val="006C0295"/>
    <w:rsid w:val="006C2585"/>
    <w:rsid w:val="006C2749"/>
    <w:rsid w:val="006C3361"/>
    <w:rsid w:val="006C4904"/>
    <w:rsid w:val="006C7BDA"/>
    <w:rsid w:val="006D0514"/>
    <w:rsid w:val="006D2DC2"/>
    <w:rsid w:val="006D3ED4"/>
    <w:rsid w:val="006D47C4"/>
    <w:rsid w:val="006D5DB8"/>
    <w:rsid w:val="006D68AD"/>
    <w:rsid w:val="006E10E7"/>
    <w:rsid w:val="006E40D1"/>
    <w:rsid w:val="006E44A0"/>
    <w:rsid w:val="006E515C"/>
    <w:rsid w:val="006F094F"/>
    <w:rsid w:val="006F1B7D"/>
    <w:rsid w:val="006F2604"/>
    <w:rsid w:val="006F40D4"/>
    <w:rsid w:val="006F58DF"/>
    <w:rsid w:val="006F77D4"/>
    <w:rsid w:val="00701318"/>
    <w:rsid w:val="0070174E"/>
    <w:rsid w:val="00702092"/>
    <w:rsid w:val="00702310"/>
    <w:rsid w:val="007043B1"/>
    <w:rsid w:val="00704577"/>
    <w:rsid w:val="00704E9B"/>
    <w:rsid w:val="00705166"/>
    <w:rsid w:val="00706497"/>
    <w:rsid w:val="00710211"/>
    <w:rsid w:val="00710661"/>
    <w:rsid w:val="00710B5A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2086E"/>
    <w:rsid w:val="00720B24"/>
    <w:rsid w:val="00720F18"/>
    <w:rsid w:val="0072170F"/>
    <w:rsid w:val="00722196"/>
    <w:rsid w:val="007247F3"/>
    <w:rsid w:val="00724DA9"/>
    <w:rsid w:val="00724F43"/>
    <w:rsid w:val="0072655E"/>
    <w:rsid w:val="00726A90"/>
    <w:rsid w:val="00727070"/>
    <w:rsid w:val="00727E07"/>
    <w:rsid w:val="007306BD"/>
    <w:rsid w:val="00730C7E"/>
    <w:rsid w:val="007323AC"/>
    <w:rsid w:val="007324AC"/>
    <w:rsid w:val="00732F6B"/>
    <w:rsid w:val="00737F4C"/>
    <w:rsid w:val="007413CD"/>
    <w:rsid w:val="00741516"/>
    <w:rsid w:val="00742E82"/>
    <w:rsid w:val="00742EB4"/>
    <w:rsid w:val="007443F4"/>
    <w:rsid w:val="007445CA"/>
    <w:rsid w:val="0074620E"/>
    <w:rsid w:val="00750FF5"/>
    <w:rsid w:val="00751DC1"/>
    <w:rsid w:val="007538B8"/>
    <w:rsid w:val="007543A5"/>
    <w:rsid w:val="0075443D"/>
    <w:rsid w:val="00756CA1"/>
    <w:rsid w:val="00761511"/>
    <w:rsid w:val="00761AD1"/>
    <w:rsid w:val="00761B06"/>
    <w:rsid w:val="00761B6F"/>
    <w:rsid w:val="00761DA7"/>
    <w:rsid w:val="00761EC5"/>
    <w:rsid w:val="007622C3"/>
    <w:rsid w:val="00763176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2118"/>
    <w:rsid w:val="0078098E"/>
    <w:rsid w:val="00781B88"/>
    <w:rsid w:val="00781C6C"/>
    <w:rsid w:val="0078311D"/>
    <w:rsid w:val="007833DA"/>
    <w:rsid w:val="00783DAD"/>
    <w:rsid w:val="007851D9"/>
    <w:rsid w:val="00785D59"/>
    <w:rsid w:val="007862A7"/>
    <w:rsid w:val="007863A4"/>
    <w:rsid w:val="00786760"/>
    <w:rsid w:val="00786FD2"/>
    <w:rsid w:val="00790CE9"/>
    <w:rsid w:val="00791CDC"/>
    <w:rsid w:val="00792B6C"/>
    <w:rsid w:val="00792EA0"/>
    <w:rsid w:val="00793932"/>
    <w:rsid w:val="00794B15"/>
    <w:rsid w:val="00795643"/>
    <w:rsid w:val="00795840"/>
    <w:rsid w:val="00795D11"/>
    <w:rsid w:val="00795E20"/>
    <w:rsid w:val="00796151"/>
    <w:rsid w:val="00796184"/>
    <w:rsid w:val="00796E89"/>
    <w:rsid w:val="007A05DC"/>
    <w:rsid w:val="007A236A"/>
    <w:rsid w:val="007A28A7"/>
    <w:rsid w:val="007A2A70"/>
    <w:rsid w:val="007A3C43"/>
    <w:rsid w:val="007A3E1A"/>
    <w:rsid w:val="007A53A6"/>
    <w:rsid w:val="007A5C7D"/>
    <w:rsid w:val="007A613B"/>
    <w:rsid w:val="007A63DB"/>
    <w:rsid w:val="007A7505"/>
    <w:rsid w:val="007B0820"/>
    <w:rsid w:val="007B0823"/>
    <w:rsid w:val="007B12AD"/>
    <w:rsid w:val="007B214D"/>
    <w:rsid w:val="007B246A"/>
    <w:rsid w:val="007B296F"/>
    <w:rsid w:val="007B696B"/>
    <w:rsid w:val="007B6DA3"/>
    <w:rsid w:val="007C5048"/>
    <w:rsid w:val="007C5392"/>
    <w:rsid w:val="007C6662"/>
    <w:rsid w:val="007C797E"/>
    <w:rsid w:val="007D20CA"/>
    <w:rsid w:val="007D23D8"/>
    <w:rsid w:val="007D5F4F"/>
    <w:rsid w:val="007D69AE"/>
    <w:rsid w:val="007E0696"/>
    <w:rsid w:val="007E2769"/>
    <w:rsid w:val="007E3412"/>
    <w:rsid w:val="007E4151"/>
    <w:rsid w:val="007E4459"/>
    <w:rsid w:val="007E699C"/>
    <w:rsid w:val="007E738F"/>
    <w:rsid w:val="007E7857"/>
    <w:rsid w:val="007E791B"/>
    <w:rsid w:val="007E7ED8"/>
    <w:rsid w:val="007F0B89"/>
    <w:rsid w:val="007F1026"/>
    <w:rsid w:val="007F1831"/>
    <w:rsid w:val="007F301F"/>
    <w:rsid w:val="007F3386"/>
    <w:rsid w:val="007F4307"/>
    <w:rsid w:val="007F4F7A"/>
    <w:rsid w:val="007F5218"/>
    <w:rsid w:val="007F5DB7"/>
    <w:rsid w:val="007F5FCA"/>
    <w:rsid w:val="008004B9"/>
    <w:rsid w:val="00800C02"/>
    <w:rsid w:val="008029B7"/>
    <w:rsid w:val="00804276"/>
    <w:rsid w:val="008052CA"/>
    <w:rsid w:val="00805BE9"/>
    <w:rsid w:val="008060E7"/>
    <w:rsid w:val="00806532"/>
    <w:rsid w:val="00806BFC"/>
    <w:rsid w:val="0080728E"/>
    <w:rsid w:val="00812BA4"/>
    <w:rsid w:val="00813E56"/>
    <w:rsid w:val="00813F24"/>
    <w:rsid w:val="00814909"/>
    <w:rsid w:val="00814CED"/>
    <w:rsid w:val="00815A1D"/>
    <w:rsid w:val="0081647C"/>
    <w:rsid w:val="008204E8"/>
    <w:rsid w:val="0082096A"/>
    <w:rsid w:val="00825498"/>
    <w:rsid w:val="00825BB5"/>
    <w:rsid w:val="00826D03"/>
    <w:rsid w:val="00826FD7"/>
    <w:rsid w:val="008275B3"/>
    <w:rsid w:val="008277AA"/>
    <w:rsid w:val="0083080E"/>
    <w:rsid w:val="00830887"/>
    <w:rsid w:val="00831E44"/>
    <w:rsid w:val="008321FB"/>
    <w:rsid w:val="00832C49"/>
    <w:rsid w:val="00832D6A"/>
    <w:rsid w:val="00833B7F"/>
    <w:rsid w:val="00833E46"/>
    <w:rsid w:val="008346AC"/>
    <w:rsid w:val="00835055"/>
    <w:rsid w:val="00835062"/>
    <w:rsid w:val="00835269"/>
    <w:rsid w:val="00835BC2"/>
    <w:rsid w:val="00836208"/>
    <w:rsid w:val="008371BE"/>
    <w:rsid w:val="00837B48"/>
    <w:rsid w:val="0084049F"/>
    <w:rsid w:val="00840949"/>
    <w:rsid w:val="00841617"/>
    <w:rsid w:val="0084182A"/>
    <w:rsid w:val="008428ED"/>
    <w:rsid w:val="0084371A"/>
    <w:rsid w:val="00843AC5"/>
    <w:rsid w:val="008445E5"/>
    <w:rsid w:val="00844DFE"/>
    <w:rsid w:val="008456F0"/>
    <w:rsid w:val="008464EB"/>
    <w:rsid w:val="00851748"/>
    <w:rsid w:val="00852019"/>
    <w:rsid w:val="00853013"/>
    <w:rsid w:val="0085634D"/>
    <w:rsid w:val="0085641A"/>
    <w:rsid w:val="00856E81"/>
    <w:rsid w:val="00857365"/>
    <w:rsid w:val="0085794E"/>
    <w:rsid w:val="00857E45"/>
    <w:rsid w:val="00860115"/>
    <w:rsid w:val="00861A08"/>
    <w:rsid w:val="00862189"/>
    <w:rsid w:val="00865F54"/>
    <w:rsid w:val="00866102"/>
    <w:rsid w:val="008662DB"/>
    <w:rsid w:val="00866D55"/>
    <w:rsid w:val="00867C29"/>
    <w:rsid w:val="00871D87"/>
    <w:rsid w:val="00874C8A"/>
    <w:rsid w:val="008762FC"/>
    <w:rsid w:val="008774C3"/>
    <w:rsid w:val="00880063"/>
    <w:rsid w:val="00880339"/>
    <w:rsid w:val="008809A5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4B6"/>
    <w:rsid w:val="008869A3"/>
    <w:rsid w:val="0089087C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3DF5"/>
    <w:rsid w:val="008A4CBF"/>
    <w:rsid w:val="008A5572"/>
    <w:rsid w:val="008A62F1"/>
    <w:rsid w:val="008A6850"/>
    <w:rsid w:val="008B00DE"/>
    <w:rsid w:val="008B02C8"/>
    <w:rsid w:val="008B1174"/>
    <w:rsid w:val="008B11B4"/>
    <w:rsid w:val="008B128E"/>
    <w:rsid w:val="008B372B"/>
    <w:rsid w:val="008B4AEB"/>
    <w:rsid w:val="008B56B5"/>
    <w:rsid w:val="008B7978"/>
    <w:rsid w:val="008B7D29"/>
    <w:rsid w:val="008C00EF"/>
    <w:rsid w:val="008C0650"/>
    <w:rsid w:val="008C0EFE"/>
    <w:rsid w:val="008C1609"/>
    <w:rsid w:val="008C1CA5"/>
    <w:rsid w:val="008C2498"/>
    <w:rsid w:val="008C34E8"/>
    <w:rsid w:val="008C45F3"/>
    <w:rsid w:val="008C5F0B"/>
    <w:rsid w:val="008C77F2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456"/>
    <w:rsid w:val="008E202C"/>
    <w:rsid w:val="008E3A93"/>
    <w:rsid w:val="008E6283"/>
    <w:rsid w:val="008F0BCE"/>
    <w:rsid w:val="008F14A3"/>
    <w:rsid w:val="008F150A"/>
    <w:rsid w:val="008F178B"/>
    <w:rsid w:val="008F21C4"/>
    <w:rsid w:val="008F3ECB"/>
    <w:rsid w:val="008F4D63"/>
    <w:rsid w:val="008F522B"/>
    <w:rsid w:val="008F52E9"/>
    <w:rsid w:val="008F63D1"/>
    <w:rsid w:val="008F7890"/>
    <w:rsid w:val="008F7D1F"/>
    <w:rsid w:val="00900285"/>
    <w:rsid w:val="00901F88"/>
    <w:rsid w:val="009037A7"/>
    <w:rsid w:val="00903E28"/>
    <w:rsid w:val="00904131"/>
    <w:rsid w:val="0090452D"/>
    <w:rsid w:val="009062E2"/>
    <w:rsid w:val="0090651C"/>
    <w:rsid w:val="00910090"/>
    <w:rsid w:val="0091058F"/>
    <w:rsid w:val="00911657"/>
    <w:rsid w:val="00914010"/>
    <w:rsid w:val="0091443C"/>
    <w:rsid w:val="0091456C"/>
    <w:rsid w:val="0091519E"/>
    <w:rsid w:val="00916F7C"/>
    <w:rsid w:val="009176DA"/>
    <w:rsid w:val="00917A71"/>
    <w:rsid w:val="009228AE"/>
    <w:rsid w:val="00923F43"/>
    <w:rsid w:val="00925FA4"/>
    <w:rsid w:val="009263ED"/>
    <w:rsid w:val="00932741"/>
    <w:rsid w:val="009333DB"/>
    <w:rsid w:val="00933D41"/>
    <w:rsid w:val="009347E1"/>
    <w:rsid w:val="00934FB0"/>
    <w:rsid w:val="009353C8"/>
    <w:rsid w:val="0093700C"/>
    <w:rsid w:val="009370A5"/>
    <w:rsid w:val="00937CAF"/>
    <w:rsid w:val="00940245"/>
    <w:rsid w:val="00941EB5"/>
    <w:rsid w:val="009428CD"/>
    <w:rsid w:val="00942D08"/>
    <w:rsid w:val="00942DAD"/>
    <w:rsid w:val="009461CB"/>
    <w:rsid w:val="009465CF"/>
    <w:rsid w:val="009465FD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B82"/>
    <w:rsid w:val="00960C08"/>
    <w:rsid w:val="0096121B"/>
    <w:rsid w:val="00962648"/>
    <w:rsid w:val="00963168"/>
    <w:rsid w:val="00963F98"/>
    <w:rsid w:val="00964B19"/>
    <w:rsid w:val="00965C09"/>
    <w:rsid w:val="009663BB"/>
    <w:rsid w:val="00966AFB"/>
    <w:rsid w:val="00967949"/>
    <w:rsid w:val="0097141E"/>
    <w:rsid w:val="0097315F"/>
    <w:rsid w:val="00975B9A"/>
    <w:rsid w:val="00976C35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AED"/>
    <w:rsid w:val="00984D06"/>
    <w:rsid w:val="009861B3"/>
    <w:rsid w:val="00986617"/>
    <w:rsid w:val="00990CD9"/>
    <w:rsid w:val="00991C99"/>
    <w:rsid w:val="009922BA"/>
    <w:rsid w:val="009928B7"/>
    <w:rsid w:val="00992B88"/>
    <w:rsid w:val="00993171"/>
    <w:rsid w:val="00994AB2"/>
    <w:rsid w:val="00995450"/>
    <w:rsid w:val="00996515"/>
    <w:rsid w:val="00996ED9"/>
    <w:rsid w:val="0099780C"/>
    <w:rsid w:val="009A1FAB"/>
    <w:rsid w:val="009A3463"/>
    <w:rsid w:val="009A482F"/>
    <w:rsid w:val="009A4E8E"/>
    <w:rsid w:val="009A508E"/>
    <w:rsid w:val="009A5C9A"/>
    <w:rsid w:val="009A6C7F"/>
    <w:rsid w:val="009A70D6"/>
    <w:rsid w:val="009A76FB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1CE9"/>
    <w:rsid w:val="009C3E08"/>
    <w:rsid w:val="009C6582"/>
    <w:rsid w:val="009C7824"/>
    <w:rsid w:val="009D0ADC"/>
    <w:rsid w:val="009D0DE6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F5B"/>
    <w:rsid w:val="009E0B22"/>
    <w:rsid w:val="009E14B2"/>
    <w:rsid w:val="009E23BA"/>
    <w:rsid w:val="009E3117"/>
    <w:rsid w:val="009E36F1"/>
    <w:rsid w:val="009E651A"/>
    <w:rsid w:val="009E6CF9"/>
    <w:rsid w:val="009E7724"/>
    <w:rsid w:val="009F0C62"/>
    <w:rsid w:val="009F28AF"/>
    <w:rsid w:val="009F2E45"/>
    <w:rsid w:val="009F3DAD"/>
    <w:rsid w:val="009F3E25"/>
    <w:rsid w:val="009F457D"/>
    <w:rsid w:val="009F47B1"/>
    <w:rsid w:val="009F671B"/>
    <w:rsid w:val="009F7B05"/>
    <w:rsid w:val="00A0430B"/>
    <w:rsid w:val="00A04564"/>
    <w:rsid w:val="00A06314"/>
    <w:rsid w:val="00A06716"/>
    <w:rsid w:val="00A06E25"/>
    <w:rsid w:val="00A07BCB"/>
    <w:rsid w:val="00A11410"/>
    <w:rsid w:val="00A1160B"/>
    <w:rsid w:val="00A1166E"/>
    <w:rsid w:val="00A12354"/>
    <w:rsid w:val="00A124D1"/>
    <w:rsid w:val="00A129FF"/>
    <w:rsid w:val="00A13E60"/>
    <w:rsid w:val="00A13EA0"/>
    <w:rsid w:val="00A15C8F"/>
    <w:rsid w:val="00A1724F"/>
    <w:rsid w:val="00A17CCF"/>
    <w:rsid w:val="00A20442"/>
    <w:rsid w:val="00A207E8"/>
    <w:rsid w:val="00A2154D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145F"/>
    <w:rsid w:val="00A32287"/>
    <w:rsid w:val="00A3277C"/>
    <w:rsid w:val="00A32D32"/>
    <w:rsid w:val="00A32FD5"/>
    <w:rsid w:val="00A34B00"/>
    <w:rsid w:val="00A37EF8"/>
    <w:rsid w:val="00A40687"/>
    <w:rsid w:val="00A42E09"/>
    <w:rsid w:val="00A43E1E"/>
    <w:rsid w:val="00A445F7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F98"/>
    <w:rsid w:val="00A62DAD"/>
    <w:rsid w:val="00A63214"/>
    <w:rsid w:val="00A63340"/>
    <w:rsid w:val="00A64166"/>
    <w:rsid w:val="00A658FD"/>
    <w:rsid w:val="00A65DE0"/>
    <w:rsid w:val="00A67406"/>
    <w:rsid w:val="00A67A4C"/>
    <w:rsid w:val="00A70709"/>
    <w:rsid w:val="00A71268"/>
    <w:rsid w:val="00A731B2"/>
    <w:rsid w:val="00A7393C"/>
    <w:rsid w:val="00A7524B"/>
    <w:rsid w:val="00A7553D"/>
    <w:rsid w:val="00A756FF"/>
    <w:rsid w:val="00A76B22"/>
    <w:rsid w:val="00A80D5C"/>
    <w:rsid w:val="00A824BE"/>
    <w:rsid w:val="00A82815"/>
    <w:rsid w:val="00A846EB"/>
    <w:rsid w:val="00A852B1"/>
    <w:rsid w:val="00A85A5A"/>
    <w:rsid w:val="00A87C0B"/>
    <w:rsid w:val="00A90EA0"/>
    <w:rsid w:val="00A91E6D"/>
    <w:rsid w:val="00A94498"/>
    <w:rsid w:val="00A956A9"/>
    <w:rsid w:val="00A97ABD"/>
    <w:rsid w:val="00A97DF0"/>
    <w:rsid w:val="00AA0EC5"/>
    <w:rsid w:val="00AA10B4"/>
    <w:rsid w:val="00AA21F8"/>
    <w:rsid w:val="00AA24E9"/>
    <w:rsid w:val="00AA265E"/>
    <w:rsid w:val="00AA3CFB"/>
    <w:rsid w:val="00AA61BB"/>
    <w:rsid w:val="00AA7275"/>
    <w:rsid w:val="00AB05ED"/>
    <w:rsid w:val="00AB0F4E"/>
    <w:rsid w:val="00AB1B34"/>
    <w:rsid w:val="00AB233C"/>
    <w:rsid w:val="00AB2976"/>
    <w:rsid w:val="00AB3D30"/>
    <w:rsid w:val="00AB4156"/>
    <w:rsid w:val="00AB468F"/>
    <w:rsid w:val="00AB4CA4"/>
    <w:rsid w:val="00AB4DC8"/>
    <w:rsid w:val="00AB55DE"/>
    <w:rsid w:val="00AB55EE"/>
    <w:rsid w:val="00AB604D"/>
    <w:rsid w:val="00AB6695"/>
    <w:rsid w:val="00AC1236"/>
    <w:rsid w:val="00AC2576"/>
    <w:rsid w:val="00AC2D55"/>
    <w:rsid w:val="00AC49B3"/>
    <w:rsid w:val="00AC5E58"/>
    <w:rsid w:val="00AC7478"/>
    <w:rsid w:val="00AC7C66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5F2D"/>
    <w:rsid w:val="00AD6417"/>
    <w:rsid w:val="00AD6ECB"/>
    <w:rsid w:val="00AD7CF9"/>
    <w:rsid w:val="00AE1836"/>
    <w:rsid w:val="00AE433A"/>
    <w:rsid w:val="00AE6F73"/>
    <w:rsid w:val="00AE7339"/>
    <w:rsid w:val="00AE78F4"/>
    <w:rsid w:val="00AF12FD"/>
    <w:rsid w:val="00AF14D0"/>
    <w:rsid w:val="00AF38F6"/>
    <w:rsid w:val="00AF6626"/>
    <w:rsid w:val="00AF747C"/>
    <w:rsid w:val="00B00B53"/>
    <w:rsid w:val="00B02FEE"/>
    <w:rsid w:val="00B032F2"/>
    <w:rsid w:val="00B051A2"/>
    <w:rsid w:val="00B057E6"/>
    <w:rsid w:val="00B05EC2"/>
    <w:rsid w:val="00B0642D"/>
    <w:rsid w:val="00B06BEE"/>
    <w:rsid w:val="00B10302"/>
    <w:rsid w:val="00B1085D"/>
    <w:rsid w:val="00B1142C"/>
    <w:rsid w:val="00B12814"/>
    <w:rsid w:val="00B14914"/>
    <w:rsid w:val="00B14EA4"/>
    <w:rsid w:val="00B2014B"/>
    <w:rsid w:val="00B23A3E"/>
    <w:rsid w:val="00B242BE"/>
    <w:rsid w:val="00B250F1"/>
    <w:rsid w:val="00B25247"/>
    <w:rsid w:val="00B26225"/>
    <w:rsid w:val="00B2695C"/>
    <w:rsid w:val="00B2702B"/>
    <w:rsid w:val="00B279B2"/>
    <w:rsid w:val="00B27A99"/>
    <w:rsid w:val="00B3140D"/>
    <w:rsid w:val="00B31AE6"/>
    <w:rsid w:val="00B31D0A"/>
    <w:rsid w:val="00B32739"/>
    <w:rsid w:val="00B337AB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43DA"/>
    <w:rsid w:val="00B44814"/>
    <w:rsid w:val="00B45194"/>
    <w:rsid w:val="00B46404"/>
    <w:rsid w:val="00B4662F"/>
    <w:rsid w:val="00B46B4D"/>
    <w:rsid w:val="00B4751D"/>
    <w:rsid w:val="00B47847"/>
    <w:rsid w:val="00B4798F"/>
    <w:rsid w:val="00B47D53"/>
    <w:rsid w:val="00B5032A"/>
    <w:rsid w:val="00B5277A"/>
    <w:rsid w:val="00B52A97"/>
    <w:rsid w:val="00B52CC7"/>
    <w:rsid w:val="00B53438"/>
    <w:rsid w:val="00B53E58"/>
    <w:rsid w:val="00B53FBE"/>
    <w:rsid w:val="00B55230"/>
    <w:rsid w:val="00B55287"/>
    <w:rsid w:val="00B55725"/>
    <w:rsid w:val="00B568F4"/>
    <w:rsid w:val="00B56C0F"/>
    <w:rsid w:val="00B56DA8"/>
    <w:rsid w:val="00B57944"/>
    <w:rsid w:val="00B579E8"/>
    <w:rsid w:val="00B6004D"/>
    <w:rsid w:val="00B60E6B"/>
    <w:rsid w:val="00B62347"/>
    <w:rsid w:val="00B6415A"/>
    <w:rsid w:val="00B65951"/>
    <w:rsid w:val="00B65B38"/>
    <w:rsid w:val="00B65D1A"/>
    <w:rsid w:val="00B6706A"/>
    <w:rsid w:val="00B673BB"/>
    <w:rsid w:val="00B70BE7"/>
    <w:rsid w:val="00B710A3"/>
    <w:rsid w:val="00B71C83"/>
    <w:rsid w:val="00B74AF1"/>
    <w:rsid w:val="00B773E6"/>
    <w:rsid w:val="00B81665"/>
    <w:rsid w:val="00B81DD9"/>
    <w:rsid w:val="00B84526"/>
    <w:rsid w:val="00B85C28"/>
    <w:rsid w:val="00B86653"/>
    <w:rsid w:val="00B87023"/>
    <w:rsid w:val="00B903DD"/>
    <w:rsid w:val="00B90E07"/>
    <w:rsid w:val="00B91102"/>
    <w:rsid w:val="00B918C7"/>
    <w:rsid w:val="00B93AE5"/>
    <w:rsid w:val="00B94DC0"/>
    <w:rsid w:val="00B9687F"/>
    <w:rsid w:val="00B96EC5"/>
    <w:rsid w:val="00B97D5E"/>
    <w:rsid w:val="00BA10C9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5B38"/>
    <w:rsid w:val="00BB5BDE"/>
    <w:rsid w:val="00BB6C89"/>
    <w:rsid w:val="00BB70FC"/>
    <w:rsid w:val="00BC07B6"/>
    <w:rsid w:val="00BC0A87"/>
    <w:rsid w:val="00BC77D2"/>
    <w:rsid w:val="00BC7E9C"/>
    <w:rsid w:val="00BD00FE"/>
    <w:rsid w:val="00BD28D1"/>
    <w:rsid w:val="00BD35EF"/>
    <w:rsid w:val="00BD3B13"/>
    <w:rsid w:val="00BD3EE1"/>
    <w:rsid w:val="00BD41F1"/>
    <w:rsid w:val="00BD422D"/>
    <w:rsid w:val="00BD4D70"/>
    <w:rsid w:val="00BD5788"/>
    <w:rsid w:val="00BD68E2"/>
    <w:rsid w:val="00BD6A58"/>
    <w:rsid w:val="00BD6CD6"/>
    <w:rsid w:val="00BD7D2A"/>
    <w:rsid w:val="00BE0182"/>
    <w:rsid w:val="00BE0BE4"/>
    <w:rsid w:val="00BE1852"/>
    <w:rsid w:val="00BE188D"/>
    <w:rsid w:val="00BE4852"/>
    <w:rsid w:val="00BE7279"/>
    <w:rsid w:val="00BE7DAC"/>
    <w:rsid w:val="00BF0260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682"/>
    <w:rsid w:val="00C05671"/>
    <w:rsid w:val="00C06324"/>
    <w:rsid w:val="00C06F3B"/>
    <w:rsid w:val="00C11C26"/>
    <w:rsid w:val="00C15278"/>
    <w:rsid w:val="00C15A46"/>
    <w:rsid w:val="00C15A90"/>
    <w:rsid w:val="00C15AD2"/>
    <w:rsid w:val="00C169F4"/>
    <w:rsid w:val="00C16B18"/>
    <w:rsid w:val="00C16CDC"/>
    <w:rsid w:val="00C16E97"/>
    <w:rsid w:val="00C221BB"/>
    <w:rsid w:val="00C227C6"/>
    <w:rsid w:val="00C2314B"/>
    <w:rsid w:val="00C234BE"/>
    <w:rsid w:val="00C26011"/>
    <w:rsid w:val="00C2636D"/>
    <w:rsid w:val="00C267CB"/>
    <w:rsid w:val="00C274E9"/>
    <w:rsid w:val="00C275CA"/>
    <w:rsid w:val="00C32501"/>
    <w:rsid w:val="00C335B2"/>
    <w:rsid w:val="00C33987"/>
    <w:rsid w:val="00C33D61"/>
    <w:rsid w:val="00C344AE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483A"/>
    <w:rsid w:val="00C451C5"/>
    <w:rsid w:val="00C4591F"/>
    <w:rsid w:val="00C4654E"/>
    <w:rsid w:val="00C470E3"/>
    <w:rsid w:val="00C47E02"/>
    <w:rsid w:val="00C51827"/>
    <w:rsid w:val="00C518AC"/>
    <w:rsid w:val="00C536DD"/>
    <w:rsid w:val="00C53807"/>
    <w:rsid w:val="00C53A7B"/>
    <w:rsid w:val="00C548F1"/>
    <w:rsid w:val="00C5504E"/>
    <w:rsid w:val="00C55474"/>
    <w:rsid w:val="00C55A69"/>
    <w:rsid w:val="00C56805"/>
    <w:rsid w:val="00C5693D"/>
    <w:rsid w:val="00C577C0"/>
    <w:rsid w:val="00C62432"/>
    <w:rsid w:val="00C62B50"/>
    <w:rsid w:val="00C62D3D"/>
    <w:rsid w:val="00C647F2"/>
    <w:rsid w:val="00C64C34"/>
    <w:rsid w:val="00C6508E"/>
    <w:rsid w:val="00C6735C"/>
    <w:rsid w:val="00C7084D"/>
    <w:rsid w:val="00C71C9F"/>
    <w:rsid w:val="00C73701"/>
    <w:rsid w:val="00C73C72"/>
    <w:rsid w:val="00C73F3A"/>
    <w:rsid w:val="00C7404E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DA1"/>
    <w:rsid w:val="00C87BAB"/>
    <w:rsid w:val="00C908DB"/>
    <w:rsid w:val="00C9095C"/>
    <w:rsid w:val="00C91025"/>
    <w:rsid w:val="00C9133C"/>
    <w:rsid w:val="00C9176A"/>
    <w:rsid w:val="00C928FA"/>
    <w:rsid w:val="00C93613"/>
    <w:rsid w:val="00C93F17"/>
    <w:rsid w:val="00C95EF0"/>
    <w:rsid w:val="00C97119"/>
    <w:rsid w:val="00C977FA"/>
    <w:rsid w:val="00C97AAC"/>
    <w:rsid w:val="00CA0009"/>
    <w:rsid w:val="00CA0275"/>
    <w:rsid w:val="00CA3221"/>
    <w:rsid w:val="00CA3600"/>
    <w:rsid w:val="00CA4FA2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700"/>
    <w:rsid w:val="00CB50F0"/>
    <w:rsid w:val="00CB75C8"/>
    <w:rsid w:val="00CB7B6C"/>
    <w:rsid w:val="00CC09C5"/>
    <w:rsid w:val="00CC1092"/>
    <w:rsid w:val="00CC1A2E"/>
    <w:rsid w:val="00CC288B"/>
    <w:rsid w:val="00CC3456"/>
    <w:rsid w:val="00CC3491"/>
    <w:rsid w:val="00CC5A7E"/>
    <w:rsid w:val="00CC6E0B"/>
    <w:rsid w:val="00CC7919"/>
    <w:rsid w:val="00CD13DA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D80"/>
    <w:rsid w:val="00CD511F"/>
    <w:rsid w:val="00CD55BF"/>
    <w:rsid w:val="00CD74EC"/>
    <w:rsid w:val="00CD7D98"/>
    <w:rsid w:val="00CE0886"/>
    <w:rsid w:val="00CE1865"/>
    <w:rsid w:val="00CE1E32"/>
    <w:rsid w:val="00CE225A"/>
    <w:rsid w:val="00CE2DB9"/>
    <w:rsid w:val="00CE481D"/>
    <w:rsid w:val="00CE52E8"/>
    <w:rsid w:val="00CE61DB"/>
    <w:rsid w:val="00CE64B8"/>
    <w:rsid w:val="00CE6B6F"/>
    <w:rsid w:val="00CE7417"/>
    <w:rsid w:val="00CE7A25"/>
    <w:rsid w:val="00CF0D50"/>
    <w:rsid w:val="00CF13B0"/>
    <w:rsid w:val="00CF1F7A"/>
    <w:rsid w:val="00CF35F2"/>
    <w:rsid w:val="00CF5D59"/>
    <w:rsid w:val="00CF6E93"/>
    <w:rsid w:val="00CF76AE"/>
    <w:rsid w:val="00CF7B55"/>
    <w:rsid w:val="00D007A2"/>
    <w:rsid w:val="00D00941"/>
    <w:rsid w:val="00D00C40"/>
    <w:rsid w:val="00D0101D"/>
    <w:rsid w:val="00D01591"/>
    <w:rsid w:val="00D027ED"/>
    <w:rsid w:val="00D03483"/>
    <w:rsid w:val="00D038BC"/>
    <w:rsid w:val="00D07525"/>
    <w:rsid w:val="00D107CE"/>
    <w:rsid w:val="00D11374"/>
    <w:rsid w:val="00D14172"/>
    <w:rsid w:val="00D14D75"/>
    <w:rsid w:val="00D15C22"/>
    <w:rsid w:val="00D1653A"/>
    <w:rsid w:val="00D16E5D"/>
    <w:rsid w:val="00D16F6E"/>
    <w:rsid w:val="00D20A19"/>
    <w:rsid w:val="00D215BE"/>
    <w:rsid w:val="00D21A25"/>
    <w:rsid w:val="00D224CE"/>
    <w:rsid w:val="00D23FC4"/>
    <w:rsid w:val="00D24172"/>
    <w:rsid w:val="00D24F29"/>
    <w:rsid w:val="00D252D2"/>
    <w:rsid w:val="00D25E7E"/>
    <w:rsid w:val="00D274CF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807"/>
    <w:rsid w:val="00D4733B"/>
    <w:rsid w:val="00D52692"/>
    <w:rsid w:val="00D52CEB"/>
    <w:rsid w:val="00D54C57"/>
    <w:rsid w:val="00D552B8"/>
    <w:rsid w:val="00D55A3E"/>
    <w:rsid w:val="00D566A2"/>
    <w:rsid w:val="00D574B4"/>
    <w:rsid w:val="00D5766D"/>
    <w:rsid w:val="00D600FA"/>
    <w:rsid w:val="00D61B2D"/>
    <w:rsid w:val="00D632FD"/>
    <w:rsid w:val="00D63786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5BC"/>
    <w:rsid w:val="00D74E17"/>
    <w:rsid w:val="00D7596A"/>
    <w:rsid w:val="00D767C8"/>
    <w:rsid w:val="00D77162"/>
    <w:rsid w:val="00D77CAD"/>
    <w:rsid w:val="00D8001B"/>
    <w:rsid w:val="00D801E0"/>
    <w:rsid w:val="00D81F90"/>
    <w:rsid w:val="00D822AA"/>
    <w:rsid w:val="00D836C2"/>
    <w:rsid w:val="00D850D8"/>
    <w:rsid w:val="00D86DD8"/>
    <w:rsid w:val="00D86FFB"/>
    <w:rsid w:val="00D92E05"/>
    <w:rsid w:val="00D934DD"/>
    <w:rsid w:val="00D9361A"/>
    <w:rsid w:val="00D95B18"/>
    <w:rsid w:val="00D96952"/>
    <w:rsid w:val="00D96A92"/>
    <w:rsid w:val="00D9774E"/>
    <w:rsid w:val="00DA0AE5"/>
    <w:rsid w:val="00DA0BC7"/>
    <w:rsid w:val="00DA0E4B"/>
    <w:rsid w:val="00DA256F"/>
    <w:rsid w:val="00DA273E"/>
    <w:rsid w:val="00DA2A57"/>
    <w:rsid w:val="00DA400B"/>
    <w:rsid w:val="00DA41BE"/>
    <w:rsid w:val="00DA4443"/>
    <w:rsid w:val="00DA4848"/>
    <w:rsid w:val="00DA64E4"/>
    <w:rsid w:val="00DA6FA0"/>
    <w:rsid w:val="00DA76DF"/>
    <w:rsid w:val="00DA7FEF"/>
    <w:rsid w:val="00DB244A"/>
    <w:rsid w:val="00DB286A"/>
    <w:rsid w:val="00DB2EAF"/>
    <w:rsid w:val="00DB6863"/>
    <w:rsid w:val="00DB693E"/>
    <w:rsid w:val="00DC08B6"/>
    <w:rsid w:val="00DC0C6B"/>
    <w:rsid w:val="00DC0E0B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FEB"/>
    <w:rsid w:val="00DE19E4"/>
    <w:rsid w:val="00DE1BAA"/>
    <w:rsid w:val="00DE2128"/>
    <w:rsid w:val="00DE6B5F"/>
    <w:rsid w:val="00DE7106"/>
    <w:rsid w:val="00DE7138"/>
    <w:rsid w:val="00DE74BA"/>
    <w:rsid w:val="00DE750C"/>
    <w:rsid w:val="00DF3297"/>
    <w:rsid w:val="00DF3702"/>
    <w:rsid w:val="00DF39EA"/>
    <w:rsid w:val="00DF60A5"/>
    <w:rsid w:val="00DF6406"/>
    <w:rsid w:val="00DF71A0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CC0"/>
    <w:rsid w:val="00E0713C"/>
    <w:rsid w:val="00E125F0"/>
    <w:rsid w:val="00E12E10"/>
    <w:rsid w:val="00E13475"/>
    <w:rsid w:val="00E13FE7"/>
    <w:rsid w:val="00E1419F"/>
    <w:rsid w:val="00E150B6"/>
    <w:rsid w:val="00E16C52"/>
    <w:rsid w:val="00E17181"/>
    <w:rsid w:val="00E211A3"/>
    <w:rsid w:val="00E2193F"/>
    <w:rsid w:val="00E21AF6"/>
    <w:rsid w:val="00E22FBF"/>
    <w:rsid w:val="00E23C53"/>
    <w:rsid w:val="00E24E1D"/>
    <w:rsid w:val="00E25237"/>
    <w:rsid w:val="00E2581C"/>
    <w:rsid w:val="00E25B40"/>
    <w:rsid w:val="00E3257C"/>
    <w:rsid w:val="00E3265C"/>
    <w:rsid w:val="00E3274D"/>
    <w:rsid w:val="00E33238"/>
    <w:rsid w:val="00E33E76"/>
    <w:rsid w:val="00E34717"/>
    <w:rsid w:val="00E34830"/>
    <w:rsid w:val="00E35ECD"/>
    <w:rsid w:val="00E3703A"/>
    <w:rsid w:val="00E37129"/>
    <w:rsid w:val="00E37F18"/>
    <w:rsid w:val="00E4068B"/>
    <w:rsid w:val="00E40C56"/>
    <w:rsid w:val="00E4163E"/>
    <w:rsid w:val="00E41A76"/>
    <w:rsid w:val="00E43D86"/>
    <w:rsid w:val="00E43E19"/>
    <w:rsid w:val="00E43FA4"/>
    <w:rsid w:val="00E4402B"/>
    <w:rsid w:val="00E44293"/>
    <w:rsid w:val="00E45A26"/>
    <w:rsid w:val="00E46A6E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EA1"/>
    <w:rsid w:val="00E56281"/>
    <w:rsid w:val="00E57C1B"/>
    <w:rsid w:val="00E600EB"/>
    <w:rsid w:val="00E61C8C"/>
    <w:rsid w:val="00E62624"/>
    <w:rsid w:val="00E6485E"/>
    <w:rsid w:val="00E653D6"/>
    <w:rsid w:val="00E673DF"/>
    <w:rsid w:val="00E67828"/>
    <w:rsid w:val="00E70832"/>
    <w:rsid w:val="00E70D2D"/>
    <w:rsid w:val="00E72305"/>
    <w:rsid w:val="00E73079"/>
    <w:rsid w:val="00E73B90"/>
    <w:rsid w:val="00E744CA"/>
    <w:rsid w:val="00E77E26"/>
    <w:rsid w:val="00E8152A"/>
    <w:rsid w:val="00E823BE"/>
    <w:rsid w:val="00E83D71"/>
    <w:rsid w:val="00E85D60"/>
    <w:rsid w:val="00E85E33"/>
    <w:rsid w:val="00E86328"/>
    <w:rsid w:val="00E8787A"/>
    <w:rsid w:val="00E879A1"/>
    <w:rsid w:val="00E9068D"/>
    <w:rsid w:val="00E90A47"/>
    <w:rsid w:val="00E92499"/>
    <w:rsid w:val="00E935DF"/>
    <w:rsid w:val="00E95BB1"/>
    <w:rsid w:val="00E97CDF"/>
    <w:rsid w:val="00EA1602"/>
    <w:rsid w:val="00EA25EB"/>
    <w:rsid w:val="00EA2A8B"/>
    <w:rsid w:val="00EA36E2"/>
    <w:rsid w:val="00EA3C6F"/>
    <w:rsid w:val="00EA44AA"/>
    <w:rsid w:val="00EA66A0"/>
    <w:rsid w:val="00EA72B2"/>
    <w:rsid w:val="00EB0535"/>
    <w:rsid w:val="00EB2102"/>
    <w:rsid w:val="00EB3E3A"/>
    <w:rsid w:val="00EB47A4"/>
    <w:rsid w:val="00EB4C43"/>
    <w:rsid w:val="00EB4CBF"/>
    <w:rsid w:val="00EB5755"/>
    <w:rsid w:val="00EB75DE"/>
    <w:rsid w:val="00EC0774"/>
    <w:rsid w:val="00EC389F"/>
    <w:rsid w:val="00EC4071"/>
    <w:rsid w:val="00EC7F2F"/>
    <w:rsid w:val="00ED0AC3"/>
    <w:rsid w:val="00ED24D2"/>
    <w:rsid w:val="00ED2BE9"/>
    <w:rsid w:val="00ED34D8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42E3"/>
    <w:rsid w:val="00EE5DF4"/>
    <w:rsid w:val="00EE6BBA"/>
    <w:rsid w:val="00EE6D68"/>
    <w:rsid w:val="00EE793E"/>
    <w:rsid w:val="00EF0EE3"/>
    <w:rsid w:val="00EF2FB5"/>
    <w:rsid w:val="00EF34F7"/>
    <w:rsid w:val="00EF3A36"/>
    <w:rsid w:val="00EF3FCB"/>
    <w:rsid w:val="00EF6E14"/>
    <w:rsid w:val="00EF7FCD"/>
    <w:rsid w:val="00F015C1"/>
    <w:rsid w:val="00F05786"/>
    <w:rsid w:val="00F05C00"/>
    <w:rsid w:val="00F061E8"/>
    <w:rsid w:val="00F0649D"/>
    <w:rsid w:val="00F06530"/>
    <w:rsid w:val="00F103B4"/>
    <w:rsid w:val="00F10A16"/>
    <w:rsid w:val="00F122E9"/>
    <w:rsid w:val="00F13430"/>
    <w:rsid w:val="00F144DC"/>
    <w:rsid w:val="00F14D91"/>
    <w:rsid w:val="00F158E2"/>
    <w:rsid w:val="00F15D08"/>
    <w:rsid w:val="00F15E76"/>
    <w:rsid w:val="00F16103"/>
    <w:rsid w:val="00F226B3"/>
    <w:rsid w:val="00F24116"/>
    <w:rsid w:val="00F2538D"/>
    <w:rsid w:val="00F265DB"/>
    <w:rsid w:val="00F27009"/>
    <w:rsid w:val="00F27229"/>
    <w:rsid w:val="00F275D5"/>
    <w:rsid w:val="00F27607"/>
    <w:rsid w:val="00F30873"/>
    <w:rsid w:val="00F31065"/>
    <w:rsid w:val="00F3148B"/>
    <w:rsid w:val="00F31E29"/>
    <w:rsid w:val="00F32BA6"/>
    <w:rsid w:val="00F33A83"/>
    <w:rsid w:val="00F344F8"/>
    <w:rsid w:val="00F35341"/>
    <w:rsid w:val="00F35B76"/>
    <w:rsid w:val="00F36375"/>
    <w:rsid w:val="00F3781E"/>
    <w:rsid w:val="00F4021C"/>
    <w:rsid w:val="00F40CED"/>
    <w:rsid w:val="00F43015"/>
    <w:rsid w:val="00F4465D"/>
    <w:rsid w:val="00F44F80"/>
    <w:rsid w:val="00F47696"/>
    <w:rsid w:val="00F477EA"/>
    <w:rsid w:val="00F47BFE"/>
    <w:rsid w:val="00F5104A"/>
    <w:rsid w:val="00F510A3"/>
    <w:rsid w:val="00F53123"/>
    <w:rsid w:val="00F53753"/>
    <w:rsid w:val="00F53D34"/>
    <w:rsid w:val="00F541FB"/>
    <w:rsid w:val="00F56418"/>
    <w:rsid w:val="00F57720"/>
    <w:rsid w:val="00F57E98"/>
    <w:rsid w:val="00F60DB3"/>
    <w:rsid w:val="00F61934"/>
    <w:rsid w:val="00F62193"/>
    <w:rsid w:val="00F6274F"/>
    <w:rsid w:val="00F63C0B"/>
    <w:rsid w:val="00F646FE"/>
    <w:rsid w:val="00F66821"/>
    <w:rsid w:val="00F668F8"/>
    <w:rsid w:val="00F66F63"/>
    <w:rsid w:val="00F67CB9"/>
    <w:rsid w:val="00F719AD"/>
    <w:rsid w:val="00F71AD3"/>
    <w:rsid w:val="00F729F9"/>
    <w:rsid w:val="00F751FB"/>
    <w:rsid w:val="00F75309"/>
    <w:rsid w:val="00F75AFF"/>
    <w:rsid w:val="00F7676C"/>
    <w:rsid w:val="00F7755A"/>
    <w:rsid w:val="00F776A1"/>
    <w:rsid w:val="00F81A12"/>
    <w:rsid w:val="00F82C8A"/>
    <w:rsid w:val="00F83BA6"/>
    <w:rsid w:val="00F852BD"/>
    <w:rsid w:val="00F8538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3674"/>
    <w:rsid w:val="00F9488B"/>
    <w:rsid w:val="00F977D5"/>
    <w:rsid w:val="00F977ED"/>
    <w:rsid w:val="00FA06DA"/>
    <w:rsid w:val="00FA1E6B"/>
    <w:rsid w:val="00FA3C7D"/>
    <w:rsid w:val="00FA4649"/>
    <w:rsid w:val="00FA4C3D"/>
    <w:rsid w:val="00FA5391"/>
    <w:rsid w:val="00FB128A"/>
    <w:rsid w:val="00FB1366"/>
    <w:rsid w:val="00FB1C48"/>
    <w:rsid w:val="00FB423C"/>
    <w:rsid w:val="00FB54C0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A6F"/>
    <w:rsid w:val="00FD1B7B"/>
    <w:rsid w:val="00FD290C"/>
    <w:rsid w:val="00FD30CD"/>
    <w:rsid w:val="00FD5A66"/>
    <w:rsid w:val="00FD5DD5"/>
    <w:rsid w:val="00FD6539"/>
    <w:rsid w:val="00FD6D8F"/>
    <w:rsid w:val="00FE47BB"/>
    <w:rsid w:val="00FE4A25"/>
    <w:rsid w:val="00FE5890"/>
    <w:rsid w:val="00FE5BDF"/>
    <w:rsid w:val="00FE5DDD"/>
    <w:rsid w:val="00FE6F0E"/>
    <w:rsid w:val="00FE75C4"/>
    <w:rsid w:val="00FF0E96"/>
    <w:rsid w:val="00FF1221"/>
    <w:rsid w:val="00FF2733"/>
    <w:rsid w:val="00FF5860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4069FA"/>
  <w15:docId w15:val="{251F1846-4F89-40C1-87EA-292A703E6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5DD9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2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2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3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spacing w:after="0"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rFonts w:eastAsiaTheme="minorEastAsia"/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  <w:rPr>
      <w:rFonts w:ascii="Times New Roman" w:eastAsiaTheme="minorEastAsia" w:hAnsi="Times New Roman"/>
    </w:r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spacing w:after="0"/>
      <w:ind w:left="707" w:hangingChars="352" w:hanging="707"/>
    </w:pPr>
    <w:rPr>
      <w:rFonts w:ascii="Times New Roman" w:hAnsi="Times New Roman"/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6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spacing w:after="0"/>
      <w:jc w:val="both"/>
    </w:pPr>
    <w:rPr>
      <w:rFonts w:ascii="Times New Roman" w:eastAsiaTheme="minorEastAsia" w:hAnsi="Times New Roman"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D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8" ma:contentTypeDescription="Create a new document." ma:contentTypeScope="" ma:versionID="31e7b53c194bcc68fbd0375086922259">
  <xsd:schema xmlns:xsd="http://www.w3.org/2001/XMLSchema" xmlns:xs="http://www.w3.org/2001/XMLSchema" xmlns:p="http://schemas.microsoft.com/office/2006/metadata/properties" xmlns:ns2="77e7d536-9cde-4514-95f2-d894f5dbb2f2" targetNamespace="http://schemas.microsoft.com/office/2006/metadata/properties" ma:root="true" ma:fieldsID="049458d2ae29ca6e7c21e657d1a566d2" ns2:_="">
    <xsd:import namespace="77e7d536-9cde-4514-95f2-d894f5dbb2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0CB2FC-3E34-4CAF-9DE9-58F2B0497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825E4B-9F3F-46D3-8DF3-A74E8A9E32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2CAB68-8AF2-4DBF-966A-B81058770F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5</TotalTime>
  <Pages>3</Pages>
  <Words>1168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R1-xxxxxxx</vt:lpstr>
    </vt:vector>
  </TitlesOfParts>
  <Company>Panasonic Corporation</Company>
  <LinksUpToDate>false</LinksUpToDate>
  <CharactersWithSpaces>7816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R1-2103540</dc:title>
  <dc:subject/>
  <dc:creator>Maki Shotaro (眞木 翔太郎)</dc:creator>
  <cp:keywords>3GPP; RAN1</cp:keywords>
  <dc:description/>
  <cp:lastModifiedBy>Maki Shotaro (眞木 翔太郎)</cp:lastModifiedBy>
  <cp:revision>6</cp:revision>
  <dcterms:created xsi:type="dcterms:W3CDTF">2021-04-06T08:54:00Z</dcterms:created>
  <dcterms:modified xsi:type="dcterms:W3CDTF">2021-04-06T10:09:00Z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